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4DB29" w14:textId="2876B85C" w:rsidR="00150188" w:rsidRPr="002B7F9C" w:rsidRDefault="00150188" w:rsidP="002B7F9C">
      <w:pPr>
        <w:jc w:val="right"/>
        <w:rPr>
          <w:rFonts w:ascii="Arial" w:hAnsi="Arial" w:cs="Arial"/>
          <w:szCs w:val="24"/>
        </w:rPr>
      </w:pPr>
      <w:r w:rsidRPr="002B7F9C">
        <w:rPr>
          <w:rFonts w:ascii="Arial" w:hAnsi="Arial" w:cs="Arial"/>
          <w:szCs w:val="24"/>
        </w:rPr>
        <w:t xml:space="preserve">Jastrzębie-Zdrój, dn. </w:t>
      </w:r>
      <w:r w:rsidRPr="000D64E0">
        <w:rPr>
          <w:rFonts w:ascii="Arial" w:hAnsi="Arial" w:cs="Arial"/>
          <w:szCs w:val="24"/>
        </w:rPr>
        <w:t>1.</w:t>
      </w:r>
      <w:r w:rsidR="00E52274" w:rsidRPr="000D64E0">
        <w:rPr>
          <w:rFonts w:ascii="Arial" w:hAnsi="Arial" w:cs="Arial"/>
          <w:szCs w:val="24"/>
        </w:rPr>
        <w:t>0</w:t>
      </w:r>
      <w:r w:rsidR="000D64E0" w:rsidRPr="000D64E0">
        <w:rPr>
          <w:rFonts w:ascii="Arial" w:hAnsi="Arial" w:cs="Arial"/>
          <w:szCs w:val="24"/>
        </w:rPr>
        <w:t>7</w:t>
      </w:r>
      <w:r w:rsidRPr="000D64E0">
        <w:rPr>
          <w:rFonts w:ascii="Arial" w:hAnsi="Arial" w:cs="Arial"/>
          <w:szCs w:val="24"/>
        </w:rPr>
        <w:t>.202</w:t>
      </w:r>
      <w:r w:rsidR="00E52274" w:rsidRPr="000D64E0">
        <w:rPr>
          <w:rFonts w:ascii="Arial" w:hAnsi="Arial" w:cs="Arial"/>
          <w:szCs w:val="24"/>
        </w:rPr>
        <w:t>5</w:t>
      </w:r>
      <w:r w:rsidRPr="000D64E0">
        <w:rPr>
          <w:rFonts w:ascii="Arial" w:hAnsi="Arial" w:cs="Arial"/>
          <w:szCs w:val="24"/>
        </w:rPr>
        <w:t xml:space="preserve"> r.</w:t>
      </w:r>
    </w:p>
    <w:p w14:paraId="4A5748DE" w14:textId="5446275D" w:rsidR="002B7F9C" w:rsidRPr="00E63A22" w:rsidRDefault="00F3181F" w:rsidP="00E63A22">
      <w:pPr>
        <w:pStyle w:val="Styl1"/>
      </w:pPr>
      <w:r w:rsidRPr="00E63A22">
        <w:t xml:space="preserve">Księga Standardów Projektu </w:t>
      </w:r>
      <w:bookmarkStart w:id="0" w:name="_Hlk214360149"/>
      <w:r w:rsidR="00E63A22" w:rsidRPr="00E63A22">
        <w:t>"Z  PROJEKTEM  W PRZYSZŁOŚĆ w ZS2" Podniesienie jakości edukacji w II Liceum Ogólnokształcącym w Jastrzębiu-Zdroju</w:t>
      </w:r>
    </w:p>
    <w:bookmarkEnd w:id="0"/>
    <w:p w14:paraId="76B0565E" w14:textId="7FDC87EB" w:rsidR="002B7F9C" w:rsidRPr="00E63A22" w:rsidRDefault="002B7F9C" w:rsidP="00ED1463">
      <w:pPr>
        <w:rPr>
          <w:rFonts w:ascii="Arial" w:hAnsi="Arial" w:cs="Arial"/>
        </w:rPr>
      </w:pPr>
      <w:r w:rsidRPr="00E63A22">
        <w:rPr>
          <w:rFonts w:ascii="Arial" w:hAnsi="Arial" w:cs="Arial"/>
        </w:rPr>
        <w:t>Szanowni Państwo,</w:t>
      </w:r>
    </w:p>
    <w:p w14:paraId="380950E4" w14:textId="2E57E416" w:rsidR="00150188" w:rsidRPr="00E63A22" w:rsidRDefault="00150188" w:rsidP="00ED1463">
      <w:pPr>
        <w:ind w:firstLine="708"/>
        <w:rPr>
          <w:rFonts w:ascii="Arial" w:hAnsi="Arial" w:cs="Arial"/>
        </w:rPr>
      </w:pPr>
      <w:r w:rsidRPr="00E63A22">
        <w:rPr>
          <w:rFonts w:ascii="Arial" w:hAnsi="Arial" w:cs="Arial"/>
        </w:rPr>
        <w:t>W związku z rozpoczęciem realizacji projektu</w:t>
      </w:r>
      <w:r w:rsidR="00DD6CDC" w:rsidRPr="00E63A22">
        <w:rPr>
          <w:rFonts w:ascii="Arial" w:hAnsi="Arial" w:cs="Arial"/>
        </w:rPr>
        <w:t xml:space="preserve"> </w:t>
      </w:r>
      <w:r w:rsidR="00E63A22" w:rsidRPr="00E63A22">
        <w:rPr>
          <w:rFonts w:ascii="Arial" w:hAnsi="Arial" w:cs="Arial"/>
        </w:rPr>
        <w:t>"Z PROJEKTEM W PRZYSZŁOŚĆ w ZS2" Podniesienie jakości edukacji w II Liceum Ogólnokształcącym w Jastrzębiu-Zdroju</w:t>
      </w:r>
      <w:r w:rsidR="00E63A22">
        <w:rPr>
          <w:rFonts w:ascii="Arial" w:hAnsi="Arial" w:cs="Arial"/>
        </w:rPr>
        <w:t xml:space="preserve"> </w:t>
      </w:r>
      <w:r w:rsidR="00DD6CDC" w:rsidRPr="00E63A22">
        <w:rPr>
          <w:rFonts w:ascii="Arial" w:hAnsi="Arial" w:cs="Arial"/>
        </w:rPr>
        <w:t>w ramach działania 6.</w:t>
      </w:r>
      <w:r w:rsidR="00F3376A" w:rsidRPr="00E63A22">
        <w:rPr>
          <w:rFonts w:ascii="Arial" w:hAnsi="Arial" w:cs="Arial"/>
        </w:rPr>
        <w:t>2</w:t>
      </w:r>
      <w:r w:rsidR="00DD6CDC" w:rsidRPr="00E63A22">
        <w:rPr>
          <w:rFonts w:ascii="Arial" w:hAnsi="Arial" w:cs="Arial"/>
        </w:rPr>
        <w:t xml:space="preserve"> </w:t>
      </w:r>
      <w:r w:rsidR="00E63A22">
        <w:rPr>
          <w:rFonts w:ascii="Arial" w:hAnsi="Arial" w:cs="Arial"/>
        </w:rPr>
        <w:t>Kształcenie ogólne</w:t>
      </w:r>
      <w:r w:rsidR="00F3181F" w:rsidRPr="00E63A22">
        <w:rPr>
          <w:rFonts w:ascii="Arial" w:hAnsi="Arial" w:cs="Arial"/>
        </w:rPr>
        <w:t>,</w:t>
      </w:r>
      <w:r w:rsidR="00DD6CDC" w:rsidRPr="00E63A22">
        <w:rPr>
          <w:rFonts w:ascii="Arial" w:hAnsi="Arial" w:cs="Arial"/>
        </w:rPr>
        <w:t xml:space="preserve"> </w:t>
      </w:r>
      <w:r w:rsidRPr="00E63A22">
        <w:rPr>
          <w:rFonts w:ascii="Arial" w:hAnsi="Arial" w:cs="Arial"/>
        </w:rPr>
        <w:t xml:space="preserve">stworzyliśmy </w:t>
      </w:r>
      <w:r w:rsidR="002B7F9C" w:rsidRPr="00E63A22">
        <w:rPr>
          <w:rFonts w:ascii="Arial" w:hAnsi="Arial" w:cs="Arial"/>
        </w:rPr>
        <w:t>tę „Księgę Standardów w Projekcie”,</w:t>
      </w:r>
      <w:r w:rsidRPr="00E63A22">
        <w:rPr>
          <w:rFonts w:ascii="Arial" w:hAnsi="Arial" w:cs="Arial"/>
        </w:rPr>
        <w:t xml:space="preserve"> w której zamieszczone będą wszystkie zasady formalne i merytoryczne, wg których pracują wszyscy pracownicy projektu zaangażowani w jego realizację.</w:t>
      </w:r>
    </w:p>
    <w:p w14:paraId="04D999CE" w14:textId="0A5FE659" w:rsidR="00150188" w:rsidRPr="00E63A22" w:rsidRDefault="00150188" w:rsidP="00ED1463">
      <w:pPr>
        <w:ind w:firstLine="708"/>
        <w:rPr>
          <w:rFonts w:ascii="Arial" w:hAnsi="Arial" w:cs="Arial"/>
        </w:rPr>
      </w:pPr>
      <w:r w:rsidRPr="00E63A22">
        <w:rPr>
          <w:rFonts w:ascii="Arial" w:hAnsi="Arial" w:cs="Arial"/>
        </w:rPr>
        <w:t xml:space="preserve">Księga ma formę obligatoryjnego dokumentu do zapoznania się </w:t>
      </w:r>
      <w:r w:rsidR="007A1F68" w:rsidRPr="00E63A22">
        <w:rPr>
          <w:rFonts w:ascii="Arial" w:hAnsi="Arial" w:cs="Arial"/>
        </w:rPr>
        <w:t xml:space="preserve">przez pracowników </w:t>
      </w:r>
      <w:r w:rsidRPr="00E63A22">
        <w:rPr>
          <w:rFonts w:ascii="Arial" w:hAnsi="Arial" w:cs="Arial"/>
        </w:rPr>
        <w:t xml:space="preserve">przed rozpoczęciem pracy w </w:t>
      </w:r>
      <w:r w:rsidR="007A1F68" w:rsidRPr="00E63A22">
        <w:rPr>
          <w:rFonts w:ascii="Arial" w:hAnsi="Arial" w:cs="Arial"/>
        </w:rPr>
        <w:t>projekcie</w:t>
      </w:r>
      <w:r w:rsidRPr="00E63A22">
        <w:rPr>
          <w:rFonts w:ascii="Arial" w:hAnsi="Arial" w:cs="Arial"/>
        </w:rPr>
        <w:t xml:space="preserve">. </w:t>
      </w:r>
      <w:r w:rsidR="00F3181F" w:rsidRPr="00E63A22">
        <w:rPr>
          <w:rFonts w:ascii="Arial" w:hAnsi="Arial" w:cs="Arial"/>
        </w:rPr>
        <w:t xml:space="preserve">Jest też dokumentem do zapoznania się przez rodziców i opiekunów prawnych naszych uczniów i uczennic, a także dorosłych uczestników projektu, by wiedzieli, jakimi zasadami się kierujemy (dzieci i młodzież te zasady także poznaje, jednak w dostępnej dla nich formie podczas wybranych zajęć). </w:t>
      </w:r>
      <w:r w:rsidRPr="00E63A22">
        <w:rPr>
          <w:rFonts w:ascii="Arial" w:hAnsi="Arial" w:cs="Arial"/>
        </w:rPr>
        <w:t>Dokument był tworzony w oparciu o już istniejące dokumenty, które wdr</w:t>
      </w:r>
      <w:r w:rsidR="007A1F68" w:rsidRPr="00E63A22">
        <w:rPr>
          <w:rFonts w:ascii="Arial" w:hAnsi="Arial" w:cs="Arial"/>
        </w:rPr>
        <w:t>ażamy jako dobre praktyki projektowe wskazane przez koordynatorów</w:t>
      </w:r>
      <w:r w:rsidRPr="00E63A22">
        <w:rPr>
          <w:rFonts w:ascii="Arial" w:hAnsi="Arial" w:cs="Arial"/>
        </w:rPr>
        <w:t xml:space="preserve"> </w:t>
      </w:r>
      <w:r w:rsidR="007A1F68" w:rsidRPr="00E63A22">
        <w:rPr>
          <w:rFonts w:ascii="Arial" w:hAnsi="Arial" w:cs="Arial"/>
        </w:rPr>
        <w:t xml:space="preserve">w ich dotychczasowej praktyce projektowej </w:t>
      </w:r>
      <w:r w:rsidRPr="00E63A22">
        <w:rPr>
          <w:rFonts w:ascii="Arial" w:hAnsi="Arial" w:cs="Arial"/>
        </w:rPr>
        <w:t xml:space="preserve">oraz </w:t>
      </w:r>
      <w:r w:rsidR="007A1F68" w:rsidRPr="00E63A22">
        <w:rPr>
          <w:rFonts w:ascii="Arial" w:hAnsi="Arial" w:cs="Arial"/>
        </w:rPr>
        <w:t xml:space="preserve">o </w:t>
      </w:r>
      <w:r w:rsidRPr="00E63A22">
        <w:rPr>
          <w:rFonts w:ascii="Arial" w:hAnsi="Arial" w:cs="Arial"/>
        </w:rPr>
        <w:t>dokumenty i wytyczne wskazane przez Instytucję Zarządzającą</w:t>
      </w:r>
      <w:r w:rsidR="00F3181F" w:rsidRPr="00E63A22">
        <w:rPr>
          <w:rFonts w:ascii="Arial" w:hAnsi="Arial" w:cs="Arial"/>
        </w:rPr>
        <w:t xml:space="preserve"> </w:t>
      </w:r>
      <w:r w:rsidRPr="00E63A22">
        <w:rPr>
          <w:rFonts w:ascii="Arial" w:hAnsi="Arial" w:cs="Arial"/>
        </w:rPr>
        <w:t>projektami Europejskiego Funduszu Społecznego</w:t>
      </w:r>
      <w:r w:rsidR="007A1F68" w:rsidRPr="00E63A22">
        <w:rPr>
          <w:rFonts w:ascii="Arial" w:hAnsi="Arial" w:cs="Arial"/>
        </w:rPr>
        <w:t>+</w:t>
      </w:r>
      <w:r w:rsidRPr="00E63A22">
        <w:rPr>
          <w:rFonts w:ascii="Arial" w:hAnsi="Arial" w:cs="Arial"/>
        </w:rPr>
        <w:t xml:space="preserve">. Wszelkie poprawki wprowadzane w późniejszym okresie do </w:t>
      </w:r>
      <w:r w:rsidR="00F3181F" w:rsidRPr="00E63A22">
        <w:rPr>
          <w:rFonts w:ascii="Arial" w:hAnsi="Arial" w:cs="Arial"/>
        </w:rPr>
        <w:t>K</w:t>
      </w:r>
      <w:r w:rsidRPr="00E63A22">
        <w:rPr>
          <w:rFonts w:ascii="Arial" w:hAnsi="Arial" w:cs="Arial"/>
        </w:rPr>
        <w:t>sięgi będą oznaczone datą wprowadzenia, by każdy czytelnik wiedział, który dokument jest najbardziej aktualny</w:t>
      </w:r>
      <w:r w:rsidR="007A1F68" w:rsidRPr="00E63A22">
        <w:rPr>
          <w:rFonts w:ascii="Arial" w:hAnsi="Arial" w:cs="Arial"/>
        </w:rPr>
        <w:t xml:space="preserve"> i mógł go prawidłowo stosować.</w:t>
      </w:r>
    </w:p>
    <w:p w14:paraId="0F3B84A8" w14:textId="55911ED1" w:rsidR="00150188" w:rsidRPr="00E63A22" w:rsidRDefault="00150188" w:rsidP="00ED1463">
      <w:pPr>
        <w:ind w:firstLine="708"/>
        <w:rPr>
          <w:rFonts w:ascii="Arial" w:hAnsi="Arial" w:cs="Arial"/>
        </w:rPr>
      </w:pPr>
      <w:r w:rsidRPr="00E63A22">
        <w:rPr>
          <w:rFonts w:ascii="Arial" w:hAnsi="Arial" w:cs="Arial"/>
        </w:rPr>
        <w:t xml:space="preserve">Zachęcamy do wnikliwego zapoznania się z zapisami </w:t>
      </w:r>
      <w:r w:rsidR="00F3181F" w:rsidRPr="00E63A22">
        <w:rPr>
          <w:rFonts w:ascii="Arial" w:hAnsi="Arial" w:cs="Arial"/>
        </w:rPr>
        <w:t>K</w:t>
      </w:r>
      <w:r w:rsidRPr="00E63A22">
        <w:rPr>
          <w:rFonts w:ascii="Arial" w:hAnsi="Arial" w:cs="Arial"/>
        </w:rPr>
        <w:t xml:space="preserve">sięgi </w:t>
      </w:r>
      <w:r w:rsidR="00F3181F" w:rsidRPr="00E63A22">
        <w:rPr>
          <w:rFonts w:ascii="Arial" w:hAnsi="Arial" w:cs="Arial"/>
        </w:rPr>
        <w:t>S</w:t>
      </w:r>
      <w:r w:rsidR="00535D62" w:rsidRPr="00E63A22">
        <w:rPr>
          <w:rFonts w:ascii="Arial" w:hAnsi="Arial" w:cs="Arial"/>
        </w:rPr>
        <w:t>tandard</w:t>
      </w:r>
      <w:r w:rsidR="00F3181F" w:rsidRPr="00E63A22">
        <w:rPr>
          <w:rFonts w:ascii="Arial" w:hAnsi="Arial" w:cs="Arial"/>
        </w:rPr>
        <w:t>ów</w:t>
      </w:r>
      <w:r w:rsidR="00535D62" w:rsidRPr="00E63A22">
        <w:rPr>
          <w:rFonts w:ascii="Arial" w:hAnsi="Arial" w:cs="Arial"/>
        </w:rPr>
        <w:t xml:space="preserve"> </w:t>
      </w:r>
      <w:r w:rsidR="00F3181F" w:rsidRPr="00E63A22">
        <w:rPr>
          <w:rFonts w:ascii="Arial" w:hAnsi="Arial" w:cs="Arial"/>
        </w:rPr>
        <w:t>P</w:t>
      </w:r>
      <w:r w:rsidR="00535D62" w:rsidRPr="00E63A22">
        <w:rPr>
          <w:rFonts w:ascii="Arial" w:hAnsi="Arial" w:cs="Arial"/>
        </w:rPr>
        <w:t>rojektu</w:t>
      </w:r>
      <w:r w:rsidRPr="00E63A22">
        <w:rPr>
          <w:rFonts w:ascii="Arial" w:hAnsi="Arial" w:cs="Arial"/>
        </w:rPr>
        <w:t xml:space="preserve">”. </w:t>
      </w:r>
    </w:p>
    <w:p w14:paraId="0A38D353" w14:textId="77777777" w:rsidR="00ED1463" w:rsidRPr="00E63A22" w:rsidRDefault="00150188" w:rsidP="00ED1463">
      <w:pPr>
        <w:ind w:firstLine="708"/>
        <w:rPr>
          <w:rFonts w:ascii="Arial" w:hAnsi="Arial" w:cs="Arial"/>
        </w:rPr>
      </w:pPr>
      <w:r w:rsidRPr="00E63A22">
        <w:rPr>
          <w:rFonts w:ascii="Arial" w:hAnsi="Arial" w:cs="Arial"/>
        </w:rPr>
        <w:t>Z poważaniem i życzeniami efektywności projektowej i satysfakcji z prowadzonej pracy,</w:t>
      </w:r>
    </w:p>
    <w:p w14:paraId="51E55E87" w14:textId="3DCDD0F1" w:rsidR="00895A26" w:rsidRPr="00E63A22" w:rsidRDefault="002B7F9C" w:rsidP="00F3181F">
      <w:pPr>
        <w:jc w:val="right"/>
        <w:rPr>
          <w:rFonts w:ascii="Arial" w:hAnsi="Arial" w:cs="Arial"/>
        </w:rPr>
      </w:pPr>
      <w:r w:rsidRPr="00E63A22">
        <w:rPr>
          <w:rFonts w:ascii="Arial" w:hAnsi="Arial" w:cs="Arial"/>
        </w:rPr>
        <w:t xml:space="preserve">Dyrekcja i </w:t>
      </w:r>
      <w:r w:rsidR="007A1F68" w:rsidRPr="00E63A22">
        <w:rPr>
          <w:rFonts w:ascii="Arial" w:hAnsi="Arial" w:cs="Arial"/>
        </w:rPr>
        <w:t>Koordynatorzy</w:t>
      </w:r>
    </w:p>
    <w:sdt>
      <w:sdtPr>
        <w:rPr>
          <w:rFonts w:ascii="Arial" w:hAnsi="Arial" w:cs="Arial"/>
          <w:b w:val="0"/>
          <w:color w:val="auto"/>
          <w:spacing w:val="0"/>
          <w:szCs w:val="24"/>
        </w:rPr>
        <w:id w:val="-975991919"/>
        <w:docPartObj>
          <w:docPartGallery w:val="Table of Contents"/>
          <w:docPartUnique/>
        </w:docPartObj>
      </w:sdtPr>
      <w:sdtEndPr>
        <w:rPr>
          <w:bCs/>
          <w:noProof/>
        </w:rPr>
      </w:sdtEndPr>
      <w:sdtContent>
        <w:p w14:paraId="7CCD9D26" w14:textId="0AC6E8B0" w:rsidR="00895A26" w:rsidRPr="00E63A22" w:rsidRDefault="00895A26">
          <w:pPr>
            <w:pStyle w:val="Nagwekspisutreci"/>
            <w:rPr>
              <w:rFonts w:ascii="Arial" w:hAnsi="Arial" w:cs="Arial"/>
              <w:szCs w:val="24"/>
            </w:rPr>
          </w:pPr>
          <w:r w:rsidRPr="00E63A22">
            <w:rPr>
              <w:rFonts w:ascii="Arial" w:hAnsi="Arial" w:cs="Arial"/>
              <w:szCs w:val="24"/>
            </w:rPr>
            <w:t>Spis treści</w:t>
          </w:r>
        </w:p>
        <w:p w14:paraId="082CB7F7" w14:textId="17304F38" w:rsidR="00610E24" w:rsidRDefault="00895A26">
          <w:pPr>
            <w:pStyle w:val="Spistreci1"/>
            <w:tabs>
              <w:tab w:val="right" w:leader="dot" w:pos="9854"/>
            </w:tabs>
            <w:rPr>
              <w:rFonts w:cstheme="minorBidi"/>
              <w:b w:val="0"/>
              <w:bCs w:val="0"/>
              <w:i w:val="0"/>
              <w:iCs w:val="0"/>
              <w:noProof/>
              <w:kern w:val="2"/>
              <w14:ligatures w14:val="standardContextual"/>
            </w:rPr>
          </w:pPr>
          <w:r w:rsidRPr="00E63A22">
            <w:rPr>
              <w:rFonts w:ascii="Arial" w:hAnsi="Arial" w:cs="Arial"/>
              <w:b w:val="0"/>
              <w:bCs w:val="0"/>
            </w:rPr>
            <w:fldChar w:fldCharType="begin"/>
          </w:r>
          <w:r w:rsidRPr="00E63A22">
            <w:rPr>
              <w:rFonts w:ascii="Arial" w:hAnsi="Arial" w:cs="Arial"/>
            </w:rPr>
            <w:instrText>TOC \o "1-3" \h \z \u</w:instrText>
          </w:r>
          <w:r w:rsidRPr="00E63A22">
            <w:rPr>
              <w:rFonts w:ascii="Arial" w:hAnsi="Arial" w:cs="Arial"/>
              <w:b w:val="0"/>
              <w:bCs w:val="0"/>
            </w:rPr>
            <w:fldChar w:fldCharType="separate"/>
          </w:r>
          <w:hyperlink w:anchor="_Toc214373640" w:history="1">
            <w:r w:rsidR="00610E24" w:rsidRPr="00B14DA8">
              <w:rPr>
                <w:rStyle w:val="Hipercze"/>
                <w:rFonts w:ascii="Arial" w:hAnsi="Arial" w:cs="Arial"/>
                <w:noProof/>
              </w:rPr>
              <w:t>Słowo o projekcie: "Z  PROJEKTEM  W PRZYSZŁOŚĆ w ZS2" Podniesienie jakości edukacji w II Liceum Ogólnokształcącym w Jastrzębiu-Zdroju</w:t>
            </w:r>
            <w:r w:rsidR="00610E24">
              <w:rPr>
                <w:noProof/>
                <w:webHidden/>
              </w:rPr>
              <w:tab/>
            </w:r>
            <w:r w:rsidR="00610E24">
              <w:rPr>
                <w:noProof/>
                <w:webHidden/>
              </w:rPr>
              <w:fldChar w:fldCharType="begin"/>
            </w:r>
            <w:r w:rsidR="00610E24">
              <w:rPr>
                <w:noProof/>
                <w:webHidden/>
              </w:rPr>
              <w:instrText xml:space="preserve"> PAGEREF _Toc214373640 \h </w:instrText>
            </w:r>
            <w:r w:rsidR="00610E24">
              <w:rPr>
                <w:noProof/>
                <w:webHidden/>
              </w:rPr>
            </w:r>
            <w:r w:rsidR="00610E24">
              <w:rPr>
                <w:noProof/>
                <w:webHidden/>
              </w:rPr>
              <w:fldChar w:fldCharType="separate"/>
            </w:r>
            <w:r w:rsidR="00610E24">
              <w:rPr>
                <w:noProof/>
                <w:webHidden/>
              </w:rPr>
              <w:t>5</w:t>
            </w:r>
            <w:r w:rsidR="00610E24">
              <w:rPr>
                <w:noProof/>
                <w:webHidden/>
              </w:rPr>
              <w:fldChar w:fldCharType="end"/>
            </w:r>
          </w:hyperlink>
        </w:p>
        <w:p w14:paraId="369A2997" w14:textId="64C57D58" w:rsidR="00610E24" w:rsidRDefault="00610E24">
          <w:pPr>
            <w:pStyle w:val="Spistreci2"/>
            <w:tabs>
              <w:tab w:val="right" w:leader="dot" w:pos="9854"/>
            </w:tabs>
            <w:rPr>
              <w:rFonts w:cstheme="minorBidi"/>
              <w:b w:val="0"/>
              <w:bCs w:val="0"/>
              <w:noProof/>
              <w:kern w:val="2"/>
              <w:sz w:val="24"/>
              <w:szCs w:val="24"/>
              <w14:ligatures w14:val="standardContextual"/>
            </w:rPr>
          </w:pPr>
          <w:hyperlink w:anchor="_Toc214373641" w:history="1">
            <w:r w:rsidRPr="00B14DA8">
              <w:rPr>
                <w:rStyle w:val="Hipercze"/>
                <w:rFonts w:ascii="Arial" w:hAnsi="Arial" w:cs="Arial"/>
                <w:noProof/>
              </w:rPr>
              <w:t>Cel projektu:</w:t>
            </w:r>
            <w:r>
              <w:rPr>
                <w:noProof/>
                <w:webHidden/>
              </w:rPr>
              <w:tab/>
            </w:r>
            <w:r>
              <w:rPr>
                <w:noProof/>
                <w:webHidden/>
              </w:rPr>
              <w:fldChar w:fldCharType="begin"/>
            </w:r>
            <w:r>
              <w:rPr>
                <w:noProof/>
                <w:webHidden/>
              </w:rPr>
              <w:instrText xml:space="preserve"> PAGEREF _Toc214373641 \h </w:instrText>
            </w:r>
            <w:r>
              <w:rPr>
                <w:noProof/>
                <w:webHidden/>
              </w:rPr>
            </w:r>
            <w:r>
              <w:rPr>
                <w:noProof/>
                <w:webHidden/>
              </w:rPr>
              <w:fldChar w:fldCharType="separate"/>
            </w:r>
            <w:r>
              <w:rPr>
                <w:noProof/>
                <w:webHidden/>
              </w:rPr>
              <w:t>5</w:t>
            </w:r>
            <w:r>
              <w:rPr>
                <w:noProof/>
                <w:webHidden/>
              </w:rPr>
              <w:fldChar w:fldCharType="end"/>
            </w:r>
          </w:hyperlink>
        </w:p>
        <w:p w14:paraId="533A5BCC" w14:textId="0531A89E" w:rsidR="00610E24" w:rsidRDefault="00610E24">
          <w:pPr>
            <w:pStyle w:val="Spistreci2"/>
            <w:tabs>
              <w:tab w:val="right" w:leader="dot" w:pos="9854"/>
            </w:tabs>
            <w:rPr>
              <w:rFonts w:cstheme="minorBidi"/>
              <w:b w:val="0"/>
              <w:bCs w:val="0"/>
              <w:noProof/>
              <w:kern w:val="2"/>
              <w:sz w:val="24"/>
              <w:szCs w:val="24"/>
              <w14:ligatures w14:val="standardContextual"/>
            </w:rPr>
          </w:pPr>
          <w:hyperlink w:anchor="_Toc214373642" w:history="1">
            <w:r w:rsidRPr="00B14DA8">
              <w:rPr>
                <w:rStyle w:val="Hipercze"/>
                <w:rFonts w:ascii="Arial" w:hAnsi="Arial" w:cs="Arial"/>
                <w:noProof/>
              </w:rPr>
              <w:t>Planowane efekty:</w:t>
            </w:r>
            <w:r>
              <w:rPr>
                <w:noProof/>
                <w:webHidden/>
              </w:rPr>
              <w:tab/>
            </w:r>
            <w:r>
              <w:rPr>
                <w:noProof/>
                <w:webHidden/>
              </w:rPr>
              <w:fldChar w:fldCharType="begin"/>
            </w:r>
            <w:r>
              <w:rPr>
                <w:noProof/>
                <w:webHidden/>
              </w:rPr>
              <w:instrText xml:space="preserve"> PAGEREF _Toc214373642 \h </w:instrText>
            </w:r>
            <w:r>
              <w:rPr>
                <w:noProof/>
                <w:webHidden/>
              </w:rPr>
            </w:r>
            <w:r>
              <w:rPr>
                <w:noProof/>
                <w:webHidden/>
              </w:rPr>
              <w:fldChar w:fldCharType="separate"/>
            </w:r>
            <w:r>
              <w:rPr>
                <w:noProof/>
                <w:webHidden/>
              </w:rPr>
              <w:t>6</w:t>
            </w:r>
            <w:r>
              <w:rPr>
                <w:noProof/>
                <w:webHidden/>
              </w:rPr>
              <w:fldChar w:fldCharType="end"/>
            </w:r>
          </w:hyperlink>
        </w:p>
        <w:p w14:paraId="00E08811" w14:textId="742879D8" w:rsidR="00610E24" w:rsidRDefault="00610E24">
          <w:pPr>
            <w:pStyle w:val="Spistreci2"/>
            <w:tabs>
              <w:tab w:val="right" w:leader="dot" w:pos="9854"/>
            </w:tabs>
            <w:rPr>
              <w:rFonts w:cstheme="minorBidi"/>
              <w:b w:val="0"/>
              <w:bCs w:val="0"/>
              <w:noProof/>
              <w:kern w:val="2"/>
              <w:sz w:val="24"/>
              <w:szCs w:val="24"/>
              <w14:ligatures w14:val="standardContextual"/>
            </w:rPr>
          </w:pPr>
          <w:hyperlink w:anchor="_Toc214373643" w:history="1">
            <w:r w:rsidRPr="00B14DA8">
              <w:rPr>
                <w:rStyle w:val="Hipercze"/>
                <w:rFonts w:ascii="Arial" w:hAnsi="Arial" w:cs="Arial"/>
                <w:noProof/>
              </w:rPr>
              <w:t>Wartość projektu:</w:t>
            </w:r>
            <w:r>
              <w:rPr>
                <w:noProof/>
                <w:webHidden/>
              </w:rPr>
              <w:tab/>
            </w:r>
            <w:r>
              <w:rPr>
                <w:noProof/>
                <w:webHidden/>
              </w:rPr>
              <w:fldChar w:fldCharType="begin"/>
            </w:r>
            <w:r>
              <w:rPr>
                <w:noProof/>
                <w:webHidden/>
              </w:rPr>
              <w:instrText xml:space="preserve"> PAGEREF _Toc214373643 \h </w:instrText>
            </w:r>
            <w:r>
              <w:rPr>
                <w:noProof/>
                <w:webHidden/>
              </w:rPr>
            </w:r>
            <w:r>
              <w:rPr>
                <w:noProof/>
                <w:webHidden/>
              </w:rPr>
              <w:fldChar w:fldCharType="separate"/>
            </w:r>
            <w:r>
              <w:rPr>
                <w:noProof/>
                <w:webHidden/>
              </w:rPr>
              <w:t>6</w:t>
            </w:r>
            <w:r>
              <w:rPr>
                <w:noProof/>
                <w:webHidden/>
              </w:rPr>
              <w:fldChar w:fldCharType="end"/>
            </w:r>
          </w:hyperlink>
        </w:p>
        <w:p w14:paraId="40D09751" w14:textId="10F9F319" w:rsidR="00610E24" w:rsidRDefault="00610E24">
          <w:pPr>
            <w:pStyle w:val="Spistreci1"/>
            <w:tabs>
              <w:tab w:val="right" w:leader="dot" w:pos="9854"/>
            </w:tabs>
            <w:rPr>
              <w:rFonts w:cstheme="minorBidi"/>
              <w:b w:val="0"/>
              <w:bCs w:val="0"/>
              <w:i w:val="0"/>
              <w:iCs w:val="0"/>
              <w:noProof/>
              <w:kern w:val="2"/>
              <w14:ligatures w14:val="standardContextual"/>
            </w:rPr>
          </w:pPr>
          <w:hyperlink w:anchor="_Toc214373644" w:history="1">
            <w:r w:rsidRPr="00B14DA8">
              <w:rPr>
                <w:rStyle w:val="Hipercze"/>
                <w:rFonts w:ascii="Arial" w:hAnsi="Arial" w:cs="Arial"/>
                <w:noProof/>
              </w:rPr>
              <w:t>Karta praw podstawowych Unii Europejskiej</w:t>
            </w:r>
            <w:r>
              <w:rPr>
                <w:noProof/>
                <w:webHidden/>
              </w:rPr>
              <w:tab/>
            </w:r>
            <w:r>
              <w:rPr>
                <w:noProof/>
                <w:webHidden/>
              </w:rPr>
              <w:fldChar w:fldCharType="begin"/>
            </w:r>
            <w:r>
              <w:rPr>
                <w:noProof/>
                <w:webHidden/>
              </w:rPr>
              <w:instrText xml:space="preserve"> PAGEREF _Toc214373644 \h </w:instrText>
            </w:r>
            <w:r>
              <w:rPr>
                <w:noProof/>
                <w:webHidden/>
              </w:rPr>
            </w:r>
            <w:r>
              <w:rPr>
                <w:noProof/>
                <w:webHidden/>
              </w:rPr>
              <w:fldChar w:fldCharType="separate"/>
            </w:r>
            <w:r>
              <w:rPr>
                <w:noProof/>
                <w:webHidden/>
              </w:rPr>
              <w:t>7</w:t>
            </w:r>
            <w:r>
              <w:rPr>
                <w:noProof/>
                <w:webHidden/>
              </w:rPr>
              <w:fldChar w:fldCharType="end"/>
            </w:r>
          </w:hyperlink>
        </w:p>
        <w:p w14:paraId="1D49DF89" w14:textId="097522B9" w:rsidR="00610E24" w:rsidRDefault="00610E24">
          <w:pPr>
            <w:pStyle w:val="Spistreci2"/>
            <w:tabs>
              <w:tab w:val="right" w:leader="dot" w:pos="9854"/>
            </w:tabs>
            <w:rPr>
              <w:rFonts w:cstheme="minorBidi"/>
              <w:b w:val="0"/>
              <w:bCs w:val="0"/>
              <w:noProof/>
              <w:kern w:val="2"/>
              <w:sz w:val="24"/>
              <w:szCs w:val="24"/>
              <w14:ligatures w14:val="standardContextual"/>
            </w:rPr>
          </w:pPr>
          <w:hyperlink w:anchor="_Toc214373645" w:history="1">
            <w:r w:rsidRPr="00B14DA8">
              <w:rPr>
                <w:rStyle w:val="Hipercze"/>
                <w:rFonts w:ascii="Arial" w:eastAsia="Times New Roman" w:hAnsi="Arial" w:cs="Arial"/>
                <w:noProof/>
              </w:rPr>
              <w:t>Preambuła</w:t>
            </w:r>
            <w:r>
              <w:rPr>
                <w:noProof/>
                <w:webHidden/>
              </w:rPr>
              <w:tab/>
            </w:r>
            <w:r>
              <w:rPr>
                <w:noProof/>
                <w:webHidden/>
              </w:rPr>
              <w:fldChar w:fldCharType="begin"/>
            </w:r>
            <w:r>
              <w:rPr>
                <w:noProof/>
                <w:webHidden/>
              </w:rPr>
              <w:instrText xml:space="preserve"> PAGEREF _Toc214373645 \h </w:instrText>
            </w:r>
            <w:r>
              <w:rPr>
                <w:noProof/>
                <w:webHidden/>
              </w:rPr>
            </w:r>
            <w:r>
              <w:rPr>
                <w:noProof/>
                <w:webHidden/>
              </w:rPr>
              <w:fldChar w:fldCharType="separate"/>
            </w:r>
            <w:r>
              <w:rPr>
                <w:noProof/>
                <w:webHidden/>
              </w:rPr>
              <w:t>7</w:t>
            </w:r>
            <w:r>
              <w:rPr>
                <w:noProof/>
                <w:webHidden/>
              </w:rPr>
              <w:fldChar w:fldCharType="end"/>
            </w:r>
          </w:hyperlink>
        </w:p>
        <w:p w14:paraId="3611594C" w14:textId="3C326D4B" w:rsidR="00610E24" w:rsidRDefault="00610E24">
          <w:pPr>
            <w:pStyle w:val="Spistreci2"/>
            <w:tabs>
              <w:tab w:val="right" w:leader="dot" w:pos="9854"/>
            </w:tabs>
            <w:rPr>
              <w:rFonts w:cstheme="minorBidi"/>
              <w:b w:val="0"/>
              <w:bCs w:val="0"/>
              <w:noProof/>
              <w:kern w:val="2"/>
              <w:sz w:val="24"/>
              <w:szCs w:val="24"/>
              <w14:ligatures w14:val="standardContextual"/>
            </w:rPr>
          </w:pPr>
          <w:hyperlink w:anchor="_Toc214373646" w:history="1">
            <w:r w:rsidRPr="00B14DA8">
              <w:rPr>
                <w:rStyle w:val="Hipercze"/>
                <w:rFonts w:ascii="Arial" w:eastAsia="Times New Roman" w:hAnsi="Arial" w:cs="Arial"/>
                <w:noProof/>
              </w:rPr>
              <w:t>TYTUŁ I Godność</w:t>
            </w:r>
            <w:r>
              <w:rPr>
                <w:noProof/>
                <w:webHidden/>
              </w:rPr>
              <w:tab/>
            </w:r>
            <w:r>
              <w:rPr>
                <w:noProof/>
                <w:webHidden/>
              </w:rPr>
              <w:fldChar w:fldCharType="begin"/>
            </w:r>
            <w:r>
              <w:rPr>
                <w:noProof/>
                <w:webHidden/>
              </w:rPr>
              <w:instrText xml:space="preserve"> PAGEREF _Toc214373646 \h </w:instrText>
            </w:r>
            <w:r>
              <w:rPr>
                <w:noProof/>
                <w:webHidden/>
              </w:rPr>
            </w:r>
            <w:r>
              <w:rPr>
                <w:noProof/>
                <w:webHidden/>
              </w:rPr>
              <w:fldChar w:fldCharType="separate"/>
            </w:r>
            <w:r>
              <w:rPr>
                <w:noProof/>
                <w:webHidden/>
              </w:rPr>
              <w:t>8</w:t>
            </w:r>
            <w:r>
              <w:rPr>
                <w:noProof/>
                <w:webHidden/>
              </w:rPr>
              <w:fldChar w:fldCharType="end"/>
            </w:r>
          </w:hyperlink>
        </w:p>
        <w:p w14:paraId="529B79DF" w14:textId="553A2576" w:rsidR="00610E24" w:rsidRDefault="00610E24">
          <w:pPr>
            <w:pStyle w:val="Spistreci2"/>
            <w:tabs>
              <w:tab w:val="right" w:leader="dot" w:pos="9854"/>
            </w:tabs>
            <w:rPr>
              <w:rFonts w:cstheme="minorBidi"/>
              <w:b w:val="0"/>
              <w:bCs w:val="0"/>
              <w:noProof/>
              <w:kern w:val="2"/>
              <w:sz w:val="24"/>
              <w:szCs w:val="24"/>
              <w14:ligatures w14:val="standardContextual"/>
            </w:rPr>
          </w:pPr>
          <w:hyperlink w:anchor="_Toc214373647" w:history="1">
            <w:r w:rsidRPr="00B14DA8">
              <w:rPr>
                <w:rStyle w:val="Hipercze"/>
                <w:rFonts w:ascii="Arial" w:eastAsia="Times New Roman" w:hAnsi="Arial" w:cs="Arial"/>
                <w:noProof/>
              </w:rPr>
              <w:t>TYTUŁ II Wolność</w:t>
            </w:r>
            <w:r>
              <w:rPr>
                <w:noProof/>
                <w:webHidden/>
              </w:rPr>
              <w:tab/>
            </w:r>
            <w:r>
              <w:rPr>
                <w:noProof/>
                <w:webHidden/>
              </w:rPr>
              <w:fldChar w:fldCharType="begin"/>
            </w:r>
            <w:r>
              <w:rPr>
                <w:noProof/>
                <w:webHidden/>
              </w:rPr>
              <w:instrText xml:space="preserve"> PAGEREF _Toc214373647 \h </w:instrText>
            </w:r>
            <w:r>
              <w:rPr>
                <w:noProof/>
                <w:webHidden/>
              </w:rPr>
            </w:r>
            <w:r>
              <w:rPr>
                <w:noProof/>
                <w:webHidden/>
              </w:rPr>
              <w:fldChar w:fldCharType="separate"/>
            </w:r>
            <w:r>
              <w:rPr>
                <w:noProof/>
                <w:webHidden/>
              </w:rPr>
              <w:t>9</w:t>
            </w:r>
            <w:r>
              <w:rPr>
                <w:noProof/>
                <w:webHidden/>
              </w:rPr>
              <w:fldChar w:fldCharType="end"/>
            </w:r>
          </w:hyperlink>
        </w:p>
        <w:p w14:paraId="319F41DF" w14:textId="6F02F676" w:rsidR="00610E24" w:rsidRDefault="00610E24">
          <w:pPr>
            <w:pStyle w:val="Spistreci2"/>
            <w:tabs>
              <w:tab w:val="right" w:leader="dot" w:pos="9854"/>
            </w:tabs>
            <w:rPr>
              <w:rFonts w:cstheme="minorBidi"/>
              <w:b w:val="0"/>
              <w:bCs w:val="0"/>
              <w:noProof/>
              <w:kern w:val="2"/>
              <w:sz w:val="24"/>
              <w:szCs w:val="24"/>
              <w14:ligatures w14:val="standardContextual"/>
            </w:rPr>
          </w:pPr>
          <w:hyperlink w:anchor="_Toc214373648" w:history="1">
            <w:r w:rsidRPr="00B14DA8">
              <w:rPr>
                <w:rStyle w:val="Hipercze"/>
                <w:rFonts w:ascii="Arial" w:eastAsia="Times New Roman" w:hAnsi="Arial" w:cs="Arial"/>
                <w:noProof/>
              </w:rPr>
              <w:t>TYTUŁ III Równość</w:t>
            </w:r>
            <w:r>
              <w:rPr>
                <w:noProof/>
                <w:webHidden/>
              </w:rPr>
              <w:tab/>
            </w:r>
            <w:r>
              <w:rPr>
                <w:noProof/>
                <w:webHidden/>
              </w:rPr>
              <w:fldChar w:fldCharType="begin"/>
            </w:r>
            <w:r>
              <w:rPr>
                <w:noProof/>
                <w:webHidden/>
              </w:rPr>
              <w:instrText xml:space="preserve"> PAGEREF _Toc214373648 \h </w:instrText>
            </w:r>
            <w:r>
              <w:rPr>
                <w:noProof/>
                <w:webHidden/>
              </w:rPr>
            </w:r>
            <w:r>
              <w:rPr>
                <w:noProof/>
                <w:webHidden/>
              </w:rPr>
              <w:fldChar w:fldCharType="separate"/>
            </w:r>
            <w:r>
              <w:rPr>
                <w:noProof/>
                <w:webHidden/>
              </w:rPr>
              <w:t>11</w:t>
            </w:r>
            <w:r>
              <w:rPr>
                <w:noProof/>
                <w:webHidden/>
              </w:rPr>
              <w:fldChar w:fldCharType="end"/>
            </w:r>
          </w:hyperlink>
        </w:p>
        <w:p w14:paraId="45AEC407" w14:textId="6226AB11" w:rsidR="00610E24" w:rsidRDefault="00610E24">
          <w:pPr>
            <w:pStyle w:val="Spistreci2"/>
            <w:tabs>
              <w:tab w:val="right" w:leader="dot" w:pos="9854"/>
            </w:tabs>
            <w:rPr>
              <w:rFonts w:cstheme="minorBidi"/>
              <w:b w:val="0"/>
              <w:bCs w:val="0"/>
              <w:noProof/>
              <w:kern w:val="2"/>
              <w:sz w:val="24"/>
              <w:szCs w:val="24"/>
              <w14:ligatures w14:val="standardContextual"/>
            </w:rPr>
          </w:pPr>
          <w:hyperlink w:anchor="_Toc214373649" w:history="1">
            <w:r w:rsidRPr="00B14DA8">
              <w:rPr>
                <w:rStyle w:val="Hipercze"/>
                <w:rFonts w:eastAsia="Times New Roman"/>
                <w:noProof/>
              </w:rPr>
              <w:t>TYTUŁ IV Solidarność</w:t>
            </w:r>
            <w:r>
              <w:rPr>
                <w:noProof/>
                <w:webHidden/>
              </w:rPr>
              <w:tab/>
            </w:r>
            <w:r>
              <w:rPr>
                <w:noProof/>
                <w:webHidden/>
              </w:rPr>
              <w:fldChar w:fldCharType="begin"/>
            </w:r>
            <w:r>
              <w:rPr>
                <w:noProof/>
                <w:webHidden/>
              </w:rPr>
              <w:instrText xml:space="preserve"> PAGEREF _Toc214373649 \h </w:instrText>
            </w:r>
            <w:r>
              <w:rPr>
                <w:noProof/>
                <w:webHidden/>
              </w:rPr>
            </w:r>
            <w:r>
              <w:rPr>
                <w:noProof/>
                <w:webHidden/>
              </w:rPr>
              <w:fldChar w:fldCharType="separate"/>
            </w:r>
            <w:r>
              <w:rPr>
                <w:noProof/>
                <w:webHidden/>
              </w:rPr>
              <w:t>13</w:t>
            </w:r>
            <w:r>
              <w:rPr>
                <w:noProof/>
                <w:webHidden/>
              </w:rPr>
              <w:fldChar w:fldCharType="end"/>
            </w:r>
          </w:hyperlink>
        </w:p>
        <w:p w14:paraId="5CA32D56" w14:textId="6B870F10" w:rsidR="00610E24" w:rsidRDefault="00610E24">
          <w:pPr>
            <w:pStyle w:val="Spistreci2"/>
            <w:tabs>
              <w:tab w:val="right" w:leader="dot" w:pos="9854"/>
            </w:tabs>
            <w:rPr>
              <w:rFonts w:cstheme="minorBidi"/>
              <w:b w:val="0"/>
              <w:bCs w:val="0"/>
              <w:noProof/>
              <w:kern w:val="2"/>
              <w:sz w:val="24"/>
              <w:szCs w:val="24"/>
              <w14:ligatures w14:val="standardContextual"/>
            </w:rPr>
          </w:pPr>
          <w:hyperlink w:anchor="_Toc214373650" w:history="1">
            <w:r w:rsidRPr="00B14DA8">
              <w:rPr>
                <w:rStyle w:val="Hipercze"/>
                <w:rFonts w:eastAsia="Times New Roman"/>
                <w:noProof/>
              </w:rPr>
              <w:t>TYTUŁ V PRAWA OBYWATELSKIE</w:t>
            </w:r>
            <w:r>
              <w:rPr>
                <w:noProof/>
                <w:webHidden/>
              </w:rPr>
              <w:tab/>
            </w:r>
            <w:r>
              <w:rPr>
                <w:noProof/>
                <w:webHidden/>
              </w:rPr>
              <w:fldChar w:fldCharType="begin"/>
            </w:r>
            <w:r>
              <w:rPr>
                <w:noProof/>
                <w:webHidden/>
              </w:rPr>
              <w:instrText xml:space="preserve"> PAGEREF _Toc214373650 \h </w:instrText>
            </w:r>
            <w:r>
              <w:rPr>
                <w:noProof/>
                <w:webHidden/>
              </w:rPr>
            </w:r>
            <w:r>
              <w:rPr>
                <w:noProof/>
                <w:webHidden/>
              </w:rPr>
              <w:fldChar w:fldCharType="separate"/>
            </w:r>
            <w:r>
              <w:rPr>
                <w:noProof/>
                <w:webHidden/>
              </w:rPr>
              <w:t>15</w:t>
            </w:r>
            <w:r>
              <w:rPr>
                <w:noProof/>
                <w:webHidden/>
              </w:rPr>
              <w:fldChar w:fldCharType="end"/>
            </w:r>
          </w:hyperlink>
        </w:p>
        <w:p w14:paraId="7B0F328D" w14:textId="07F3A4B3" w:rsidR="00610E24" w:rsidRDefault="00610E24">
          <w:pPr>
            <w:pStyle w:val="Spistreci2"/>
            <w:tabs>
              <w:tab w:val="right" w:leader="dot" w:pos="9854"/>
            </w:tabs>
            <w:rPr>
              <w:rFonts w:cstheme="minorBidi"/>
              <w:b w:val="0"/>
              <w:bCs w:val="0"/>
              <w:noProof/>
              <w:kern w:val="2"/>
              <w:sz w:val="24"/>
              <w:szCs w:val="24"/>
              <w14:ligatures w14:val="standardContextual"/>
            </w:rPr>
          </w:pPr>
          <w:hyperlink w:anchor="_Toc214373651" w:history="1">
            <w:r w:rsidRPr="00B14DA8">
              <w:rPr>
                <w:rStyle w:val="Hipercze"/>
                <w:rFonts w:eastAsia="Times New Roman"/>
                <w:noProof/>
              </w:rPr>
              <w:t>TYTUŁ VI Wymiar sprawiedliwości</w:t>
            </w:r>
            <w:r>
              <w:rPr>
                <w:noProof/>
                <w:webHidden/>
              </w:rPr>
              <w:tab/>
            </w:r>
            <w:r>
              <w:rPr>
                <w:noProof/>
                <w:webHidden/>
              </w:rPr>
              <w:fldChar w:fldCharType="begin"/>
            </w:r>
            <w:r>
              <w:rPr>
                <w:noProof/>
                <w:webHidden/>
              </w:rPr>
              <w:instrText xml:space="preserve"> PAGEREF _Toc214373651 \h </w:instrText>
            </w:r>
            <w:r>
              <w:rPr>
                <w:noProof/>
                <w:webHidden/>
              </w:rPr>
            </w:r>
            <w:r>
              <w:rPr>
                <w:noProof/>
                <w:webHidden/>
              </w:rPr>
              <w:fldChar w:fldCharType="separate"/>
            </w:r>
            <w:r>
              <w:rPr>
                <w:noProof/>
                <w:webHidden/>
              </w:rPr>
              <w:t>17</w:t>
            </w:r>
            <w:r>
              <w:rPr>
                <w:noProof/>
                <w:webHidden/>
              </w:rPr>
              <w:fldChar w:fldCharType="end"/>
            </w:r>
          </w:hyperlink>
        </w:p>
        <w:p w14:paraId="11134429" w14:textId="52AB226B" w:rsidR="00610E24" w:rsidRDefault="00610E24">
          <w:pPr>
            <w:pStyle w:val="Spistreci2"/>
            <w:tabs>
              <w:tab w:val="right" w:leader="dot" w:pos="9854"/>
            </w:tabs>
            <w:rPr>
              <w:rFonts w:cstheme="minorBidi"/>
              <w:b w:val="0"/>
              <w:bCs w:val="0"/>
              <w:noProof/>
              <w:kern w:val="2"/>
              <w:sz w:val="24"/>
              <w:szCs w:val="24"/>
              <w14:ligatures w14:val="standardContextual"/>
            </w:rPr>
          </w:pPr>
          <w:hyperlink w:anchor="_Toc214373652" w:history="1">
            <w:r w:rsidRPr="00B14DA8">
              <w:rPr>
                <w:rStyle w:val="Hipercze"/>
                <w:rFonts w:eastAsia="Times New Roman"/>
                <w:noProof/>
              </w:rPr>
              <w:t>TYTUŁ VII Postanowienia ogólne dotyczące wykładni i stosowania karty</w:t>
            </w:r>
            <w:r>
              <w:rPr>
                <w:noProof/>
                <w:webHidden/>
              </w:rPr>
              <w:tab/>
            </w:r>
            <w:r>
              <w:rPr>
                <w:noProof/>
                <w:webHidden/>
              </w:rPr>
              <w:fldChar w:fldCharType="begin"/>
            </w:r>
            <w:r>
              <w:rPr>
                <w:noProof/>
                <w:webHidden/>
              </w:rPr>
              <w:instrText xml:space="preserve"> PAGEREF _Toc214373652 \h </w:instrText>
            </w:r>
            <w:r>
              <w:rPr>
                <w:noProof/>
                <w:webHidden/>
              </w:rPr>
            </w:r>
            <w:r>
              <w:rPr>
                <w:noProof/>
                <w:webHidden/>
              </w:rPr>
              <w:fldChar w:fldCharType="separate"/>
            </w:r>
            <w:r>
              <w:rPr>
                <w:noProof/>
                <w:webHidden/>
              </w:rPr>
              <w:t>18</w:t>
            </w:r>
            <w:r>
              <w:rPr>
                <w:noProof/>
                <w:webHidden/>
              </w:rPr>
              <w:fldChar w:fldCharType="end"/>
            </w:r>
          </w:hyperlink>
        </w:p>
        <w:p w14:paraId="2B2A92F7" w14:textId="60391ACB" w:rsidR="00610E24" w:rsidRDefault="00610E24">
          <w:pPr>
            <w:pStyle w:val="Spistreci1"/>
            <w:tabs>
              <w:tab w:val="right" w:leader="dot" w:pos="9854"/>
            </w:tabs>
            <w:rPr>
              <w:rFonts w:cstheme="minorBidi"/>
              <w:b w:val="0"/>
              <w:bCs w:val="0"/>
              <w:i w:val="0"/>
              <w:iCs w:val="0"/>
              <w:noProof/>
              <w:kern w:val="2"/>
              <w14:ligatures w14:val="standardContextual"/>
            </w:rPr>
          </w:pPr>
          <w:hyperlink w:anchor="_Toc214373653" w:history="1">
            <w:r w:rsidRPr="00B14DA8">
              <w:rPr>
                <w:rStyle w:val="Hipercze"/>
                <w:noProof/>
              </w:rPr>
              <w:t>Konwencja o Prawach Osób Niepełnosprawnych</w:t>
            </w:r>
            <w:r>
              <w:rPr>
                <w:noProof/>
                <w:webHidden/>
              </w:rPr>
              <w:tab/>
            </w:r>
            <w:r>
              <w:rPr>
                <w:noProof/>
                <w:webHidden/>
              </w:rPr>
              <w:fldChar w:fldCharType="begin"/>
            </w:r>
            <w:r>
              <w:rPr>
                <w:noProof/>
                <w:webHidden/>
              </w:rPr>
              <w:instrText xml:space="preserve"> PAGEREF _Toc214373653 \h </w:instrText>
            </w:r>
            <w:r>
              <w:rPr>
                <w:noProof/>
                <w:webHidden/>
              </w:rPr>
            </w:r>
            <w:r>
              <w:rPr>
                <w:noProof/>
                <w:webHidden/>
              </w:rPr>
              <w:fldChar w:fldCharType="separate"/>
            </w:r>
            <w:r>
              <w:rPr>
                <w:noProof/>
                <w:webHidden/>
              </w:rPr>
              <w:t>21</w:t>
            </w:r>
            <w:r>
              <w:rPr>
                <w:noProof/>
                <w:webHidden/>
              </w:rPr>
              <w:fldChar w:fldCharType="end"/>
            </w:r>
          </w:hyperlink>
        </w:p>
        <w:p w14:paraId="1B54DECE" w14:textId="00C1EB70" w:rsidR="00610E24" w:rsidRDefault="00610E24">
          <w:pPr>
            <w:pStyle w:val="Spistreci2"/>
            <w:tabs>
              <w:tab w:val="right" w:leader="dot" w:pos="9854"/>
            </w:tabs>
            <w:rPr>
              <w:rFonts w:cstheme="minorBidi"/>
              <w:b w:val="0"/>
              <w:bCs w:val="0"/>
              <w:noProof/>
              <w:kern w:val="2"/>
              <w:sz w:val="24"/>
              <w:szCs w:val="24"/>
              <w14:ligatures w14:val="standardContextual"/>
            </w:rPr>
          </w:pPr>
          <w:hyperlink w:anchor="_Toc214373654" w:history="1">
            <w:r w:rsidRPr="00B14DA8">
              <w:rPr>
                <w:rStyle w:val="Hipercze"/>
                <w:rFonts w:eastAsia="Times New Roman"/>
                <w:noProof/>
              </w:rPr>
              <w:t>Tekst jednolity Konwencji opublikowany został w Dz. U. z dnia 25 października 2012 r., poz. 1169.</w:t>
            </w:r>
            <w:r>
              <w:rPr>
                <w:noProof/>
                <w:webHidden/>
              </w:rPr>
              <w:tab/>
            </w:r>
            <w:r>
              <w:rPr>
                <w:noProof/>
                <w:webHidden/>
              </w:rPr>
              <w:fldChar w:fldCharType="begin"/>
            </w:r>
            <w:r>
              <w:rPr>
                <w:noProof/>
                <w:webHidden/>
              </w:rPr>
              <w:instrText xml:space="preserve"> PAGEREF _Toc214373654 \h </w:instrText>
            </w:r>
            <w:r>
              <w:rPr>
                <w:noProof/>
                <w:webHidden/>
              </w:rPr>
            </w:r>
            <w:r>
              <w:rPr>
                <w:noProof/>
                <w:webHidden/>
              </w:rPr>
              <w:fldChar w:fldCharType="separate"/>
            </w:r>
            <w:r>
              <w:rPr>
                <w:noProof/>
                <w:webHidden/>
              </w:rPr>
              <w:t>22</w:t>
            </w:r>
            <w:r>
              <w:rPr>
                <w:noProof/>
                <w:webHidden/>
              </w:rPr>
              <w:fldChar w:fldCharType="end"/>
            </w:r>
          </w:hyperlink>
        </w:p>
        <w:p w14:paraId="21F44CD8" w14:textId="6A42AAD6" w:rsidR="00610E24" w:rsidRDefault="00610E24">
          <w:pPr>
            <w:pStyle w:val="Spistreci3"/>
            <w:tabs>
              <w:tab w:val="right" w:leader="dot" w:pos="9854"/>
            </w:tabs>
            <w:rPr>
              <w:rFonts w:cstheme="minorBidi"/>
              <w:noProof/>
              <w:kern w:val="2"/>
              <w:sz w:val="24"/>
              <w:szCs w:val="24"/>
              <w14:ligatures w14:val="standardContextual"/>
            </w:rPr>
          </w:pPr>
          <w:hyperlink w:anchor="_Toc214373655" w:history="1">
            <w:r w:rsidRPr="00B14DA8">
              <w:rPr>
                <w:rStyle w:val="Hipercze"/>
                <w:rFonts w:eastAsia="Times New Roman"/>
                <w:noProof/>
              </w:rPr>
              <w:t>Artykuł 1 Cel</w:t>
            </w:r>
            <w:r>
              <w:rPr>
                <w:noProof/>
                <w:webHidden/>
              </w:rPr>
              <w:tab/>
            </w:r>
            <w:r>
              <w:rPr>
                <w:noProof/>
                <w:webHidden/>
              </w:rPr>
              <w:fldChar w:fldCharType="begin"/>
            </w:r>
            <w:r>
              <w:rPr>
                <w:noProof/>
                <w:webHidden/>
              </w:rPr>
              <w:instrText xml:space="preserve"> PAGEREF _Toc214373655 \h </w:instrText>
            </w:r>
            <w:r>
              <w:rPr>
                <w:noProof/>
                <w:webHidden/>
              </w:rPr>
            </w:r>
            <w:r>
              <w:rPr>
                <w:noProof/>
                <w:webHidden/>
              </w:rPr>
              <w:fldChar w:fldCharType="separate"/>
            </w:r>
            <w:r>
              <w:rPr>
                <w:noProof/>
                <w:webHidden/>
              </w:rPr>
              <w:t>25</w:t>
            </w:r>
            <w:r>
              <w:rPr>
                <w:noProof/>
                <w:webHidden/>
              </w:rPr>
              <w:fldChar w:fldCharType="end"/>
            </w:r>
          </w:hyperlink>
        </w:p>
        <w:p w14:paraId="3434C34D" w14:textId="26B7AF12" w:rsidR="00610E24" w:rsidRDefault="00610E24">
          <w:pPr>
            <w:pStyle w:val="Spistreci3"/>
            <w:tabs>
              <w:tab w:val="right" w:leader="dot" w:pos="9854"/>
            </w:tabs>
            <w:rPr>
              <w:rFonts w:cstheme="minorBidi"/>
              <w:noProof/>
              <w:kern w:val="2"/>
              <w:sz w:val="24"/>
              <w:szCs w:val="24"/>
              <w14:ligatures w14:val="standardContextual"/>
            </w:rPr>
          </w:pPr>
          <w:hyperlink w:anchor="_Toc214373656" w:history="1">
            <w:r w:rsidRPr="00B14DA8">
              <w:rPr>
                <w:rStyle w:val="Hipercze"/>
                <w:rFonts w:eastAsia="Times New Roman"/>
                <w:noProof/>
              </w:rPr>
              <w:t>Artykuł 2 Definicje</w:t>
            </w:r>
            <w:r>
              <w:rPr>
                <w:noProof/>
                <w:webHidden/>
              </w:rPr>
              <w:tab/>
            </w:r>
            <w:r>
              <w:rPr>
                <w:noProof/>
                <w:webHidden/>
              </w:rPr>
              <w:fldChar w:fldCharType="begin"/>
            </w:r>
            <w:r>
              <w:rPr>
                <w:noProof/>
                <w:webHidden/>
              </w:rPr>
              <w:instrText xml:space="preserve"> PAGEREF _Toc214373656 \h </w:instrText>
            </w:r>
            <w:r>
              <w:rPr>
                <w:noProof/>
                <w:webHidden/>
              </w:rPr>
            </w:r>
            <w:r>
              <w:rPr>
                <w:noProof/>
                <w:webHidden/>
              </w:rPr>
              <w:fldChar w:fldCharType="separate"/>
            </w:r>
            <w:r>
              <w:rPr>
                <w:noProof/>
                <w:webHidden/>
              </w:rPr>
              <w:t>25</w:t>
            </w:r>
            <w:r>
              <w:rPr>
                <w:noProof/>
                <w:webHidden/>
              </w:rPr>
              <w:fldChar w:fldCharType="end"/>
            </w:r>
          </w:hyperlink>
        </w:p>
        <w:p w14:paraId="673529BA" w14:textId="51E91E6D" w:rsidR="00610E24" w:rsidRDefault="00610E24">
          <w:pPr>
            <w:pStyle w:val="Spistreci3"/>
            <w:tabs>
              <w:tab w:val="right" w:leader="dot" w:pos="9854"/>
            </w:tabs>
            <w:rPr>
              <w:rFonts w:cstheme="minorBidi"/>
              <w:noProof/>
              <w:kern w:val="2"/>
              <w:sz w:val="24"/>
              <w:szCs w:val="24"/>
              <w14:ligatures w14:val="standardContextual"/>
            </w:rPr>
          </w:pPr>
          <w:hyperlink w:anchor="_Toc214373657" w:history="1">
            <w:r w:rsidRPr="00B14DA8">
              <w:rPr>
                <w:rStyle w:val="Hipercze"/>
                <w:rFonts w:eastAsia="Times New Roman"/>
                <w:noProof/>
              </w:rPr>
              <w:t>Artykuł 3 Zasady ogólne</w:t>
            </w:r>
            <w:r>
              <w:rPr>
                <w:noProof/>
                <w:webHidden/>
              </w:rPr>
              <w:tab/>
            </w:r>
            <w:r>
              <w:rPr>
                <w:noProof/>
                <w:webHidden/>
              </w:rPr>
              <w:fldChar w:fldCharType="begin"/>
            </w:r>
            <w:r>
              <w:rPr>
                <w:noProof/>
                <w:webHidden/>
              </w:rPr>
              <w:instrText xml:space="preserve"> PAGEREF _Toc214373657 \h </w:instrText>
            </w:r>
            <w:r>
              <w:rPr>
                <w:noProof/>
                <w:webHidden/>
              </w:rPr>
            </w:r>
            <w:r>
              <w:rPr>
                <w:noProof/>
                <w:webHidden/>
              </w:rPr>
              <w:fldChar w:fldCharType="separate"/>
            </w:r>
            <w:r>
              <w:rPr>
                <w:noProof/>
                <w:webHidden/>
              </w:rPr>
              <w:t>26</w:t>
            </w:r>
            <w:r>
              <w:rPr>
                <w:noProof/>
                <w:webHidden/>
              </w:rPr>
              <w:fldChar w:fldCharType="end"/>
            </w:r>
          </w:hyperlink>
        </w:p>
        <w:p w14:paraId="7D8EACB8" w14:textId="194D1F6D" w:rsidR="00610E24" w:rsidRDefault="00610E24">
          <w:pPr>
            <w:pStyle w:val="Spistreci3"/>
            <w:tabs>
              <w:tab w:val="right" w:leader="dot" w:pos="9854"/>
            </w:tabs>
            <w:rPr>
              <w:rFonts w:cstheme="minorBidi"/>
              <w:noProof/>
              <w:kern w:val="2"/>
              <w:sz w:val="24"/>
              <w:szCs w:val="24"/>
              <w14:ligatures w14:val="standardContextual"/>
            </w:rPr>
          </w:pPr>
          <w:hyperlink w:anchor="_Toc214373658" w:history="1">
            <w:r w:rsidRPr="00B14DA8">
              <w:rPr>
                <w:rStyle w:val="Hipercze"/>
                <w:rFonts w:eastAsia="Times New Roman"/>
                <w:noProof/>
              </w:rPr>
              <w:t>Artykuł 4 Obowiązki ogólne</w:t>
            </w:r>
            <w:r>
              <w:rPr>
                <w:noProof/>
                <w:webHidden/>
              </w:rPr>
              <w:tab/>
            </w:r>
            <w:r>
              <w:rPr>
                <w:noProof/>
                <w:webHidden/>
              </w:rPr>
              <w:fldChar w:fldCharType="begin"/>
            </w:r>
            <w:r>
              <w:rPr>
                <w:noProof/>
                <w:webHidden/>
              </w:rPr>
              <w:instrText xml:space="preserve"> PAGEREF _Toc214373658 \h </w:instrText>
            </w:r>
            <w:r>
              <w:rPr>
                <w:noProof/>
                <w:webHidden/>
              </w:rPr>
            </w:r>
            <w:r>
              <w:rPr>
                <w:noProof/>
                <w:webHidden/>
              </w:rPr>
              <w:fldChar w:fldCharType="separate"/>
            </w:r>
            <w:r>
              <w:rPr>
                <w:noProof/>
                <w:webHidden/>
              </w:rPr>
              <w:t>27</w:t>
            </w:r>
            <w:r>
              <w:rPr>
                <w:noProof/>
                <w:webHidden/>
              </w:rPr>
              <w:fldChar w:fldCharType="end"/>
            </w:r>
          </w:hyperlink>
        </w:p>
        <w:p w14:paraId="6584FB1D" w14:textId="36EB9254" w:rsidR="00610E24" w:rsidRDefault="00610E24">
          <w:pPr>
            <w:pStyle w:val="Spistreci3"/>
            <w:tabs>
              <w:tab w:val="right" w:leader="dot" w:pos="9854"/>
            </w:tabs>
            <w:rPr>
              <w:rFonts w:cstheme="minorBidi"/>
              <w:noProof/>
              <w:kern w:val="2"/>
              <w:sz w:val="24"/>
              <w:szCs w:val="24"/>
              <w14:ligatures w14:val="standardContextual"/>
            </w:rPr>
          </w:pPr>
          <w:hyperlink w:anchor="_Toc214373659" w:history="1">
            <w:r w:rsidRPr="00B14DA8">
              <w:rPr>
                <w:rStyle w:val="Hipercze"/>
                <w:rFonts w:eastAsia="Times New Roman"/>
                <w:noProof/>
              </w:rPr>
              <w:t>Artykuł 5 Równość i niedyskryminacja</w:t>
            </w:r>
            <w:r>
              <w:rPr>
                <w:noProof/>
                <w:webHidden/>
              </w:rPr>
              <w:tab/>
            </w:r>
            <w:r>
              <w:rPr>
                <w:noProof/>
                <w:webHidden/>
              </w:rPr>
              <w:fldChar w:fldCharType="begin"/>
            </w:r>
            <w:r>
              <w:rPr>
                <w:noProof/>
                <w:webHidden/>
              </w:rPr>
              <w:instrText xml:space="preserve"> PAGEREF _Toc214373659 \h </w:instrText>
            </w:r>
            <w:r>
              <w:rPr>
                <w:noProof/>
                <w:webHidden/>
              </w:rPr>
            </w:r>
            <w:r>
              <w:rPr>
                <w:noProof/>
                <w:webHidden/>
              </w:rPr>
              <w:fldChar w:fldCharType="separate"/>
            </w:r>
            <w:r>
              <w:rPr>
                <w:noProof/>
                <w:webHidden/>
              </w:rPr>
              <w:t>28</w:t>
            </w:r>
            <w:r>
              <w:rPr>
                <w:noProof/>
                <w:webHidden/>
              </w:rPr>
              <w:fldChar w:fldCharType="end"/>
            </w:r>
          </w:hyperlink>
        </w:p>
        <w:p w14:paraId="39A27382" w14:textId="2F5C21E4" w:rsidR="00610E24" w:rsidRDefault="00610E24">
          <w:pPr>
            <w:pStyle w:val="Spistreci3"/>
            <w:tabs>
              <w:tab w:val="right" w:leader="dot" w:pos="9854"/>
            </w:tabs>
            <w:rPr>
              <w:rFonts w:cstheme="minorBidi"/>
              <w:noProof/>
              <w:kern w:val="2"/>
              <w:sz w:val="24"/>
              <w:szCs w:val="24"/>
              <w14:ligatures w14:val="standardContextual"/>
            </w:rPr>
          </w:pPr>
          <w:hyperlink w:anchor="_Toc214373660" w:history="1">
            <w:r w:rsidRPr="00B14DA8">
              <w:rPr>
                <w:rStyle w:val="Hipercze"/>
                <w:rFonts w:eastAsia="Times New Roman"/>
                <w:noProof/>
              </w:rPr>
              <w:t>Artykuł 6 Niepełnosprawne kobiety</w:t>
            </w:r>
            <w:r>
              <w:rPr>
                <w:noProof/>
                <w:webHidden/>
              </w:rPr>
              <w:tab/>
            </w:r>
            <w:r>
              <w:rPr>
                <w:noProof/>
                <w:webHidden/>
              </w:rPr>
              <w:fldChar w:fldCharType="begin"/>
            </w:r>
            <w:r>
              <w:rPr>
                <w:noProof/>
                <w:webHidden/>
              </w:rPr>
              <w:instrText xml:space="preserve"> PAGEREF _Toc214373660 \h </w:instrText>
            </w:r>
            <w:r>
              <w:rPr>
                <w:noProof/>
                <w:webHidden/>
              </w:rPr>
            </w:r>
            <w:r>
              <w:rPr>
                <w:noProof/>
                <w:webHidden/>
              </w:rPr>
              <w:fldChar w:fldCharType="separate"/>
            </w:r>
            <w:r>
              <w:rPr>
                <w:noProof/>
                <w:webHidden/>
              </w:rPr>
              <w:t>29</w:t>
            </w:r>
            <w:r>
              <w:rPr>
                <w:noProof/>
                <w:webHidden/>
              </w:rPr>
              <w:fldChar w:fldCharType="end"/>
            </w:r>
          </w:hyperlink>
        </w:p>
        <w:p w14:paraId="28361240" w14:textId="45EAECCC" w:rsidR="00610E24" w:rsidRDefault="00610E24">
          <w:pPr>
            <w:pStyle w:val="Spistreci3"/>
            <w:tabs>
              <w:tab w:val="right" w:leader="dot" w:pos="9854"/>
            </w:tabs>
            <w:rPr>
              <w:rFonts w:cstheme="minorBidi"/>
              <w:noProof/>
              <w:kern w:val="2"/>
              <w:sz w:val="24"/>
              <w:szCs w:val="24"/>
              <w14:ligatures w14:val="standardContextual"/>
            </w:rPr>
          </w:pPr>
          <w:hyperlink w:anchor="_Toc214373661" w:history="1">
            <w:r w:rsidRPr="00B14DA8">
              <w:rPr>
                <w:rStyle w:val="Hipercze"/>
                <w:rFonts w:eastAsia="Times New Roman"/>
                <w:noProof/>
              </w:rPr>
              <w:t>Artykuł 7 Niepełnosprawne dzieci</w:t>
            </w:r>
            <w:r>
              <w:rPr>
                <w:noProof/>
                <w:webHidden/>
              </w:rPr>
              <w:tab/>
            </w:r>
            <w:r>
              <w:rPr>
                <w:noProof/>
                <w:webHidden/>
              </w:rPr>
              <w:fldChar w:fldCharType="begin"/>
            </w:r>
            <w:r>
              <w:rPr>
                <w:noProof/>
                <w:webHidden/>
              </w:rPr>
              <w:instrText xml:space="preserve"> PAGEREF _Toc214373661 \h </w:instrText>
            </w:r>
            <w:r>
              <w:rPr>
                <w:noProof/>
                <w:webHidden/>
              </w:rPr>
            </w:r>
            <w:r>
              <w:rPr>
                <w:noProof/>
                <w:webHidden/>
              </w:rPr>
              <w:fldChar w:fldCharType="separate"/>
            </w:r>
            <w:r>
              <w:rPr>
                <w:noProof/>
                <w:webHidden/>
              </w:rPr>
              <w:t>29</w:t>
            </w:r>
            <w:r>
              <w:rPr>
                <w:noProof/>
                <w:webHidden/>
              </w:rPr>
              <w:fldChar w:fldCharType="end"/>
            </w:r>
          </w:hyperlink>
        </w:p>
        <w:p w14:paraId="3D66FACA" w14:textId="5509ECA3" w:rsidR="00610E24" w:rsidRDefault="00610E24">
          <w:pPr>
            <w:pStyle w:val="Spistreci3"/>
            <w:tabs>
              <w:tab w:val="right" w:leader="dot" w:pos="9854"/>
            </w:tabs>
            <w:rPr>
              <w:rFonts w:cstheme="minorBidi"/>
              <w:noProof/>
              <w:kern w:val="2"/>
              <w:sz w:val="24"/>
              <w:szCs w:val="24"/>
              <w14:ligatures w14:val="standardContextual"/>
            </w:rPr>
          </w:pPr>
          <w:hyperlink w:anchor="_Toc214373662" w:history="1">
            <w:r w:rsidRPr="00B14DA8">
              <w:rPr>
                <w:rStyle w:val="Hipercze"/>
                <w:rFonts w:eastAsia="Times New Roman"/>
                <w:noProof/>
              </w:rPr>
              <w:t>Artykuł 8 Podnoszenie świadomości</w:t>
            </w:r>
            <w:r>
              <w:rPr>
                <w:noProof/>
                <w:webHidden/>
              </w:rPr>
              <w:tab/>
            </w:r>
            <w:r>
              <w:rPr>
                <w:noProof/>
                <w:webHidden/>
              </w:rPr>
              <w:fldChar w:fldCharType="begin"/>
            </w:r>
            <w:r>
              <w:rPr>
                <w:noProof/>
                <w:webHidden/>
              </w:rPr>
              <w:instrText xml:space="preserve"> PAGEREF _Toc214373662 \h </w:instrText>
            </w:r>
            <w:r>
              <w:rPr>
                <w:noProof/>
                <w:webHidden/>
              </w:rPr>
            </w:r>
            <w:r>
              <w:rPr>
                <w:noProof/>
                <w:webHidden/>
              </w:rPr>
              <w:fldChar w:fldCharType="separate"/>
            </w:r>
            <w:r>
              <w:rPr>
                <w:noProof/>
                <w:webHidden/>
              </w:rPr>
              <w:t>29</w:t>
            </w:r>
            <w:r>
              <w:rPr>
                <w:noProof/>
                <w:webHidden/>
              </w:rPr>
              <w:fldChar w:fldCharType="end"/>
            </w:r>
          </w:hyperlink>
        </w:p>
        <w:p w14:paraId="32AFF38C" w14:textId="3046126D" w:rsidR="00610E24" w:rsidRDefault="00610E24">
          <w:pPr>
            <w:pStyle w:val="Spistreci3"/>
            <w:tabs>
              <w:tab w:val="right" w:leader="dot" w:pos="9854"/>
            </w:tabs>
            <w:rPr>
              <w:rFonts w:cstheme="minorBidi"/>
              <w:noProof/>
              <w:kern w:val="2"/>
              <w:sz w:val="24"/>
              <w:szCs w:val="24"/>
              <w14:ligatures w14:val="standardContextual"/>
            </w:rPr>
          </w:pPr>
          <w:hyperlink w:anchor="_Toc214373663" w:history="1">
            <w:r w:rsidRPr="00B14DA8">
              <w:rPr>
                <w:rStyle w:val="Hipercze"/>
                <w:rFonts w:eastAsia="Times New Roman"/>
                <w:noProof/>
              </w:rPr>
              <w:t>Artykuł 9 Dostępność</w:t>
            </w:r>
            <w:r>
              <w:rPr>
                <w:noProof/>
                <w:webHidden/>
              </w:rPr>
              <w:tab/>
            </w:r>
            <w:r>
              <w:rPr>
                <w:noProof/>
                <w:webHidden/>
              </w:rPr>
              <w:fldChar w:fldCharType="begin"/>
            </w:r>
            <w:r>
              <w:rPr>
                <w:noProof/>
                <w:webHidden/>
              </w:rPr>
              <w:instrText xml:space="preserve"> PAGEREF _Toc214373663 \h </w:instrText>
            </w:r>
            <w:r>
              <w:rPr>
                <w:noProof/>
                <w:webHidden/>
              </w:rPr>
            </w:r>
            <w:r>
              <w:rPr>
                <w:noProof/>
                <w:webHidden/>
              </w:rPr>
              <w:fldChar w:fldCharType="separate"/>
            </w:r>
            <w:r>
              <w:rPr>
                <w:noProof/>
                <w:webHidden/>
              </w:rPr>
              <w:t>30</w:t>
            </w:r>
            <w:r>
              <w:rPr>
                <w:noProof/>
                <w:webHidden/>
              </w:rPr>
              <w:fldChar w:fldCharType="end"/>
            </w:r>
          </w:hyperlink>
        </w:p>
        <w:p w14:paraId="231F055F" w14:textId="581CE516" w:rsidR="00610E24" w:rsidRDefault="00610E24">
          <w:pPr>
            <w:pStyle w:val="Spistreci3"/>
            <w:tabs>
              <w:tab w:val="right" w:leader="dot" w:pos="9854"/>
            </w:tabs>
            <w:rPr>
              <w:rFonts w:cstheme="minorBidi"/>
              <w:noProof/>
              <w:kern w:val="2"/>
              <w:sz w:val="24"/>
              <w:szCs w:val="24"/>
              <w14:ligatures w14:val="standardContextual"/>
            </w:rPr>
          </w:pPr>
          <w:hyperlink w:anchor="_Toc214373664" w:history="1">
            <w:r w:rsidRPr="00B14DA8">
              <w:rPr>
                <w:rStyle w:val="Hipercze"/>
                <w:rFonts w:eastAsia="Times New Roman"/>
                <w:noProof/>
              </w:rPr>
              <w:t>Artykuł 10 Prawo do życia</w:t>
            </w:r>
            <w:r>
              <w:rPr>
                <w:noProof/>
                <w:webHidden/>
              </w:rPr>
              <w:tab/>
            </w:r>
            <w:r>
              <w:rPr>
                <w:noProof/>
                <w:webHidden/>
              </w:rPr>
              <w:fldChar w:fldCharType="begin"/>
            </w:r>
            <w:r>
              <w:rPr>
                <w:noProof/>
                <w:webHidden/>
              </w:rPr>
              <w:instrText xml:space="preserve"> PAGEREF _Toc214373664 \h </w:instrText>
            </w:r>
            <w:r>
              <w:rPr>
                <w:noProof/>
                <w:webHidden/>
              </w:rPr>
            </w:r>
            <w:r>
              <w:rPr>
                <w:noProof/>
                <w:webHidden/>
              </w:rPr>
              <w:fldChar w:fldCharType="separate"/>
            </w:r>
            <w:r>
              <w:rPr>
                <w:noProof/>
                <w:webHidden/>
              </w:rPr>
              <w:t>31</w:t>
            </w:r>
            <w:r>
              <w:rPr>
                <w:noProof/>
                <w:webHidden/>
              </w:rPr>
              <w:fldChar w:fldCharType="end"/>
            </w:r>
          </w:hyperlink>
        </w:p>
        <w:p w14:paraId="781DDA3C" w14:textId="347CB8B9" w:rsidR="00610E24" w:rsidRDefault="00610E24">
          <w:pPr>
            <w:pStyle w:val="Spistreci3"/>
            <w:tabs>
              <w:tab w:val="right" w:leader="dot" w:pos="9854"/>
            </w:tabs>
            <w:rPr>
              <w:rFonts w:cstheme="minorBidi"/>
              <w:noProof/>
              <w:kern w:val="2"/>
              <w:sz w:val="24"/>
              <w:szCs w:val="24"/>
              <w14:ligatures w14:val="standardContextual"/>
            </w:rPr>
          </w:pPr>
          <w:hyperlink w:anchor="_Toc214373665" w:history="1">
            <w:r w:rsidRPr="00B14DA8">
              <w:rPr>
                <w:rStyle w:val="Hipercze"/>
                <w:rFonts w:eastAsia="Times New Roman"/>
                <w:noProof/>
              </w:rPr>
              <w:t>Artykuł 11 Sytuacje zagrożenia i sytuacje wymagające pomocy humanitarnej</w:t>
            </w:r>
            <w:r>
              <w:rPr>
                <w:noProof/>
                <w:webHidden/>
              </w:rPr>
              <w:tab/>
            </w:r>
            <w:r>
              <w:rPr>
                <w:noProof/>
                <w:webHidden/>
              </w:rPr>
              <w:fldChar w:fldCharType="begin"/>
            </w:r>
            <w:r>
              <w:rPr>
                <w:noProof/>
                <w:webHidden/>
              </w:rPr>
              <w:instrText xml:space="preserve"> PAGEREF _Toc214373665 \h </w:instrText>
            </w:r>
            <w:r>
              <w:rPr>
                <w:noProof/>
                <w:webHidden/>
              </w:rPr>
            </w:r>
            <w:r>
              <w:rPr>
                <w:noProof/>
                <w:webHidden/>
              </w:rPr>
              <w:fldChar w:fldCharType="separate"/>
            </w:r>
            <w:r>
              <w:rPr>
                <w:noProof/>
                <w:webHidden/>
              </w:rPr>
              <w:t>31</w:t>
            </w:r>
            <w:r>
              <w:rPr>
                <w:noProof/>
                <w:webHidden/>
              </w:rPr>
              <w:fldChar w:fldCharType="end"/>
            </w:r>
          </w:hyperlink>
        </w:p>
        <w:p w14:paraId="2C4A3000" w14:textId="10B2F96A" w:rsidR="00610E24" w:rsidRDefault="00610E24">
          <w:pPr>
            <w:pStyle w:val="Spistreci3"/>
            <w:tabs>
              <w:tab w:val="right" w:leader="dot" w:pos="9854"/>
            </w:tabs>
            <w:rPr>
              <w:rFonts w:cstheme="minorBidi"/>
              <w:noProof/>
              <w:kern w:val="2"/>
              <w:sz w:val="24"/>
              <w:szCs w:val="24"/>
              <w14:ligatures w14:val="standardContextual"/>
            </w:rPr>
          </w:pPr>
          <w:hyperlink w:anchor="_Toc214373666" w:history="1">
            <w:r w:rsidRPr="00B14DA8">
              <w:rPr>
                <w:rStyle w:val="Hipercze"/>
                <w:rFonts w:eastAsia="Times New Roman"/>
                <w:noProof/>
              </w:rPr>
              <w:t>Artykuł 12 Równość wobec prawa</w:t>
            </w:r>
            <w:r>
              <w:rPr>
                <w:noProof/>
                <w:webHidden/>
              </w:rPr>
              <w:tab/>
            </w:r>
            <w:r>
              <w:rPr>
                <w:noProof/>
                <w:webHidden/>
              </w:rPr>
              <w:fldChar w:fldCharType="begin"/>
            </w:r>
            <w:r>
              <w:rPr>
                <w:noProof/>
                <w:webHidden/>
              </w:rPr>
              <w:instrText xml:space="preserve"> PAGEREF _Toc214373666 \h </w:instrText>
            </w:r>
            <w:r>
              <w:rPr>
                <w:noProof/>
                <w:webHidden/>
              </w:rPr>
            </w:r>
            <w:r>
              <w:rPr>
                <w:noProof/>
                <w:webHidden/>
              </w:rPr>
              <w:fldChar w:fldCharType="separate"/>
            </w:r>
            <w:r>
              <w:rPr>
                <w:noProof/>
                <w:webHidden/>
              </w:rPr>
              <w:t>31</w:t>
            </w:r>
            <w:r>
              <w:rPr>
                <w:noProof/>
                <w:webHidden/>
              </w:rPr>
              <w:fldChar w:fldCharType="end"/>
            </w:r>
          </w:hyperlink>
        </w:p>
        <w:p w14:paraId="352041BF" w14:textId="37F07883" w:rsidR="00610E24" w:rsidRDefault="00610E24">
          <w:pPr>
            <w:pStyle w:val="Spistreci3"/>
            <w:tabs>
              <w:tab w:val="right" w:leader="dot" w:pos="9854"/>
            </w:tabs>
            <w:rPr>
              <w:rFonts w:cstheme="minorBidi"/>
              <w:noProof/>
              <w:kern w:val="2"/>
              <w:sz w:val="24"/>
              <w:szCs w:val="24"/>
              <w14:ligatures w14:val="standardContextual"/>
            </w:rPr>
          </w:pPr>
          <w:hyperlink w:anchor="_Toc214373667" w:history="1">
            <w:r w:rsidRPr="00B14DA8">
              <w:rPr>
                <w:rStyle w:val="Hipercze"/>
                <w:rFonts w:eastAsia="Times New Roman"/>
                <w:noProof/>
              </w:rPr>
              <w:t>Artykuł 13 Dostęp do wymiaru sprawiedliwości</w:t>
            </w:r>
            <w:r>
              <w:rPr>
                <w:noProof/>
                <w:webHidden/>
              </w:rPr>
              <w:tab/>
            </w:r>
            <w:r>
              <w:rPr>
                <w:noProof/>
                <w:webHidden/>
              </w:rPr>
              <w:fldChar w:fldCharType="begin"/>
            </w:r>
            <w:r>
              <w:rPr>
                <w:noProof/>
                <w:webHidden/>
              </w:rPr>
              <w:instrText xml:space="preserve"> PAGEREF _Toc214373667 \h </w:instrText>
            </w:r>
            <w:r>
              <w:rPr>
                <w:noProof/>
                <w:webHidden/>
              </w:rPr>
            </w:r>
            <w:r>
              <w:rPr>
                <w:noProof/>
                <w:webHidden/>
              </w:rPr>
              <w:fldChar w:fldCharType="separate"/>
            </w:r>
            <w:r>
              <w:rPr>
                <w:noProof/>
                <w:webHidden/>
              </w:rPr>
              <w:t>32</w:t>
            </w:r>
            <w:r>
              <w:rPr>
                <w:noProof/>
                <w:webHidden/>
              </w:rPr>
              <w:fldChar w:fldCharType="end"/>
            </w:r>
          </w:hyperlink>
        </w:p>
        <w:p w14:paraId="31871CBF" w14:textId="44EE307F" w:rsidR="00610E24" w:rsidRDefault="00610E24">
          <w:pPr>
            <w:pStyle w:val="Spistreci3"/>
            <w:tabs>
              <w:tab w:val="right" w:leader="dot" w:pos="9854"/>
            </w:tabs>
            <w:rPr>
              <w:rFonts w:cstheme="minorBidi"/>
              <w:noProof/>
              <w:kern w:val="2"/>
              <w:sz w:val="24"/>
              <w:szCs w:val="24"/>
              <w14:ligatures w14:val="standardContextual"/>
            </w:rPr>
          </w:pPr>
          <w:hyperlink w:anchor="_Toc214373668" w:history="1">
            <w:r w:rsidRPr="00B14DA8">
              <w:rPr>
                <w:rStyle w:val="Hipercze"/>
                <w:rFonts w:eastAsia="Times New Roman"/>
                <w:noProof/>
              </w:rPr>
              <w:t>Artykuł 14 Wolność i bezpieczeństwo osobiste</w:t>
            </w:r>
            <w:r>
              <w:rPr>
                <w:noProof/>
                <w:webHidden/>
              </w:rPr>
              <w:tab/>
            </w:r>
            <w:r>
              <w:rPr>
                <w:noProof/>
                <w:webHidden/>
              </w:rPr>
              <w:fldChar w:fldCharType="begin"/>
            </w:r>
            <w:r>
              <w:rPr>
                <w:noProof/>
                <w:webHidden/>
              </w:rPr>
              <w:instrText xml:space="preserve"> PAGEREF _Toc214373668 \h </w:instrText>
            </w:r>
            <w:r>
              <w:rPr>
                <w:noProof/>
                <w:webHidden/>
              </w:rPr>
            </w:r>
            <w:r>
              <w:rPr>
                <w:noProof/>
                <w:webHidden/>
              </w:rPr>
              <w:fldChar w:fldCharType="separate"/>
            </w:r>
            <w:r>
              <w:rPr>
                <w:noProof/>
                <w:webHidden/>
              </w:rPr>
              <w:t>33</w:t>
            </w:r>
            <w:r>
              <w:rPr>
                <w:noProof/>
                <w:webHidden/>
              </w:rPr>
              <w:fldChar w:fldCharType="end"/>
            </w:r>
          </w:hyperlink>
        </w:p>
        <w:p w14:paraId="2766957E" w14:textId="770B933C" w:rsidR="00610E24" w:rsidRDefault="00610E24">
          <w:pPr>
            <w:pStyle w:val="Spistreci3"/>
            <w:tabs>
              <w:tab w:val="right" w:leader="dot" w:pos="9854"/>
            </w:tabs>
            <w:rPr>
              <w:rFonts w:cstheme="minorBidi"/>
              <w:noProof/>
              <w:kern w:val="2"/>
              <w:sz w:val="24"/>
              <w:szCs w:val="24"/>
              <w14:ligatures w14:val="standardContextual"/>
            </w:rPr>
          </w:pPr>
          <w:hyperlink w:anchor="_Toc214373669" w:history="1">
            <w:r w:rsidRPr="00B14DA8">
              <w:rPr>
                <w:rStyle w:val="Hipercze"/>
                <w:rFonts w:eastAsia="Times New Roman"/>
                <w:noProof/>
              </w:rPr>
              <w:t>Artykuł 15 Wolność od tortur lub okrutnego, nieludzkiego albo poniżającego traktowania lub karania</w:t>
            </w:r>
            <w:r>
              <w:rPr>
                <w:noProof/>
                <w:webHidden/>
              </w:rPr>
              <w:tab/>
            </w:r>
            <w:r>
              <w:rPr>
                <w:noProof/>
                <w:webHidden/>
              </w:rPr>
              <w:fldChar w:fldCharType="begin"/>
            </w:r>
            <w:r>
              <w:rPr>
                <w:noProof/>
                <w:webHidden/>
              </w:rPr>
              <w:instrText xml:space="preserve"> PAGEREF _Toc214373669 \h </w:instrText>
            </w:r>
            <w:r>
              <w:rPr>
                <w:noProof/>
                <w:webHidden/>
              </w:rPr>
            </w:r>
            <w:r>
              <w:rPr>
                <w:noProof/>
                <w:webHidden/>
              </w:rPr>
              <w:fldChar w:fldCharType="separate"/>
            </w:r>
            <w:r>
              <w:rPr>
                <w:noProof/>
                <w:webHidden/>
              </w:rPr>
              <w:t>33</w:t>
            </w:r>
            <w:r>
              <w:rPr>
                <w:noProof/>
                <w:webHidden/>
              </w:rPr>
              <w:fldChar w:fldCharType="end"/>
            </w:r>
          </w:hyperlink>
        </w:p>
        <w:p w14:paraId="2581CEE7" w14:textId="649B2275" w:rsidR="00610E24" w:rsidRDefault="00610E24">
          <w:pPr>
            <w:pStyle w:val="Spistreci3"/>
            <w:tabs>
              <w:tab w:val="right" w:leader="dot" w:pos="9854"/>
            </w:tabs>
            <w:rPr>
              <w:rFonts w:cstheme="minorBidi"/>
              <w:noProof/>
              <w:kern w:val="2"/>
              <w:sz w:val="24"/>
              <w:szCs w:val="24"/>
              <w14:ligatures w14:val="standardContextual"/>
            </w:rPr>
          </w:pPr>
          <w:hyperlink w:anchor="_Toc214373670" w:history="1">
            <w:r w:rsidRPr="00B14DA8">
              <w:rPr>
                <w:rStyle w:val="Hipercze"/>
                <w:rFonts w:eastAsia="Times New Roman"/>
                <w:noProof/>
              </w:rPr>
              <w:t>Artykuł 16 Wolność od wykorzystywania, przemocy i nadużyć</w:t>
            </w:r>
            <w:r>
              <w:rPr>
                <w:noProof/>
                <w:webHidden/>
              </w:rPr>
              <w:tab/>
            </w:r>
            <w:r>
              <w:rPr>
                <w:noProof/>
                <w:webHidden/>
              </w:rPr>
              <w:fldChar w:fldCharType="begin"/>
            </w:r>
            <w:r>
              <w:rPr>
                <w:noProof/>
                <w:webHidden/>
              </w:rPr>
              <w:instrText xml:space="preserve"> PAGEREF _Toc214373670 \h </w:instrText>
            </w:r>
            <w:r>
              <w:rPr>
                <w:noProof/>
                <w:webHidden/>
              </w:rPr>
            </w:r>
            <w:r>
              <w:rPr>
                <w:noProof/>
                <w:webHidden/>
              </w:rPr>
              <w:fldChar w:fldCharType="separate"/>
            </w:r>
            <w:r>
              <w:rPr>
                <w:noProof/>
                <w:webHidden/>
              </w:rPr>
              <w:t>33</w:t>
            </w:r>
            <w:r>
              <w:rPr>
                <w:noProof/>
                <w:webHidden/>
              </w:rPr>
              <w:fldChar w:fldCharType="end"/>
            </w:r>
          </w:hyperlink>
        </w:p>
        <w:p w14:paraId="7FEB3C5F" w14:textId="60C47205" w:rsidR="00610E24" w:rsidRDefault="00610E24">
          <w:pPr>
            <w:pStyle w:val="Spistreci3"/>
            <w:tabs>
              <w:tab w:val="right" w:leader="dot" w:pos="9854"/>
            </w:tabs>
            <w:rPr>
              <w:rFonts w:cstheme="minorBidi"/>
              <w:noProof/>
              <w:kern w:val="2"/>
              <w:sz w:val="24"/>
              <w:szCs w:val="24"/>
              <w14:ligatures w14:val="standardContextual"/>
            </w:rPr>
          </w:pPr>
          <w:hyperlink w:anchor="_Toc214373671" w:history="1">
            <w:r w:rsidRPr="00B14DA8">
              <w:rPr>
                <w:rStyle w:val="Hipercze"/>
                <w:rFonts w:eastAsia="Times New Roman"/>
                <w:noProof/>
              </w:rPr>
              <w:t>Artykuł 17 Ochrona integralności osobistej</w:t>
            </w:r>
            <w:r>
              <w:rPr>
                <w:noProof/>
                <w:webHidden/>
              </w:rPr>
              <w:tab/>
            </w:r>
            <w:r>
              <w:rPr>
                <w:noProof/>
                <w:webHidden/>
              </w:rPr>
              <w:fldChar w:fldCharType="begin"/>
            </w:r>
            <w:r>
              <w:rPr>
                <w:noProof/>
                <w:webHidden/>
              </w:rPr>
              <w:instrText xml:space="preserve"> PAGEREF _Toc214373671 \h </w:instrText>
            </w:r>
            <w:r>
              <w:rPr>
                <w:noProof/>
                <w:webHidden/>
              </w:rPr>
            </w:r>
            <w:r>
              <w:rPr>
                <w:noProof/>
                <w:webHidden/>
              </w:rPr>
              <w:fldChar w:fldCharType="separate"/>
            </w:r>
            <w:r>
              <w:rPr>
                <w:noProof/>
                <w:webHidden/>
              </w:rPr>
              <w:t>34</w:t>
            </w:r>
            <w:r>
              <w:rPr>
                <w:noProof/>
                <w:webHidden/>
              </w:rPr>
              <w:fldChar w:fldCharType="end"/>
            </w:r>
          </w:hyperlink>
        </w:p>
        <w:p w14:paraId="7E77FB26" w14:textId="06E316CC" w:rsidR="00610E24" w:rsidRDefault="00610E24">
          <w:pPr>
            <w:pStyle w:val="Spistreci3"/>
            <w:tabs>
              <w:tab w:val="right" w:leader="dot" w:pos="9854"/>
            </w:tabs>
            <w:rPr>
              <w:rFonts w:cstheme="minorBidi"/>
              <w:noProof/>
              <w:kern w:val="2"/>
              <w:sz w:val="24"/>
              <w:szCs w:val="24"/>
              <w14:ligatures w14:val="standardContextual"/>
            </w:rPr>
          </w:pPr>
          <w:hyperlink w:anchor="_Toc214373672" w:history="1">
            <w:r w:rsidRPr="00B14DA8">
              <w:rPr>
                <w:rStyle w:val="Hipercze"/>
                <w:rFonts w:eastAsia="Times New Roman"/>
                <w:noProof/>
              </w:rPr>
              <w:t>Artykuł 18 Swoboda przemieszczania się i obywatelstwo</w:t>
            </w:r>
            <w:r>
              <w:rPr>
                <w:noProof/>
                <w:webHidden/>
              </w:rPr>
              <w:tab/>
            </w:r>
            <w:r>
              <w:rPr>
                <w:noProof/>
                <w:webHidden/>
              </w:rPr>
              <w:fldChar w:fldCharType="begin"/>
            </w:r>
            <w:r>
              <w:rPr>
                <w:noProof/>
                <w:webHidden/>
              </w:rPr>
              <w:instrText xml:space="preserve"> PAGEREF _Toc214373672 \h </w:instrText>
            </w:r>
            <w:r>
              <w:rPr>
                <w:noProof/>
                <w:webHidden/>
              </w:rPr>
            </w:r>
            <w:r>
              <w:rPr>
                <w:noProof/>
                <w:webHidden/>
              </w:rPr>
              <w:fldChar w:fldCharType="separate"/>
            </w:r>
            <w:r>
              <w:rPr>
                <w:noProof/>
                <w:webHidden/>
              </w:rPr>
              <w:t>34</w:t>
            </w:r>
            <w:r>
              <w:rPr>
                <w:noProof/>
                <w:webHidden/>
              </w:rPr>
              <w:fldChar w:fldCharType="end"/>
            </w:r>
          </w:hyperlink>
        </w:p>
        <w:p w14:paraId="5BEADDB5" w14:textId="61754E36" w:rsidR="00610E24" w:rsidRDefault="00610E24">
          <w:pPr>
            <w:pStyle w:val="Spistreci3"/>
            <w:tabs>
              <w:tab w:val="right" w:leader="dot" w:pos="9854"/>
            </w:tabs>
            <w:rPr>
              <w:rFonts w:cstheme="minorBidi"/>
              <w:noProof/>
              <w:kern w:val="2"/>
              <w:sz w:val="24"/>
              <w:szCs w:val="24"/>
              <w14:ligatures w14:val="standardContextual"/>
            </w:rPr>
          </w:pPr>
          <w:hyperlink w:anchor="_Toc214373673" w:history="1">
            <w:r w:rsidRPr="00B14DA8">
              <w:rPr>
                <w:rStyle w:val="Hipercze"/>
                <w:rFonts w:eastAsia="Times New Roman"/>
                <w:noProof/>
              </w:rPr>
              <w:t>Artykuł 19 Prowadzenie życia samodzielnie i przy włączeniu w społeczeństwo</w:t>
            </w:r>
            <w:r>
              <w:rPr>
                <w:noProof/>
                <w:webHidden/>
              </w:rPr>
              <w:tab/>
            </w:r>
            <w:r>
              <w:rPr>
                <w:noProof/>
                <w:webHidden/>
              </w:rPr>
              <w:fldChar w:fldCharType="begin"/>
            </w:r>
            <w:r>
              <w:rPr>
                <w:noProof/>
                <w:webHidden/>
              </w:rPr>
              <w:instrText xml:space="preserve"> PAGEREF _Toc214373673 \h </w:instrText>
            </w:r>
            <w:r>
              <w:rPr>
                <w:noProof/>
                <w:webHidden/>
              </w:rPr>
            </w:r>
            <w:r>
              <w:rPr>
                <w:noProof/>
                <w:webHidden/>
              </w:rPr>
              <w:fldChar w:fldCharType="separate"/>
            </w:r>
            <w:r>
              <w:rPr>
                <w:noProof/>
                <w:webHidden/>
              </w:rPr>
              <w:t>35</w:t>
            </w:r>
            <w:r>
              <w:rPr>
                <w:noProof/>
                <w:webHidden/>
              </w:rPr>
              <w:fldChar w:fldCharType="end"/>
            </w:r>
          </w:hyperlink>
        </w:p>
        <w:p w14:paraId="5C48612A" w14:textId="628E7E60" w:rsidR="00610E24" w:rsidRDefault="00610E24">
          <w:pPr>
            <w:pStyle w:val="Spistreci3"/>
            <w:tabs>
              <w:tab w:val="right" w:leader="dot" w:pos="9854"/>
            </w:tabs>
            <w:rPr>
              <w:rFonts w:cstheme="minorBidi"/>
              <w:noProof/>
              <w:kern w:val="2"/>
              <w:sz w:val="24"/>
              <w:szCs w:val="24"/>
              <w14:ligatures w14:val="standardContextual"/>
            </w:rPr>
          </w:pPr>
          <w:hyperlink w:anchor="_Toc214373674" w:history="1">
            <w:r w:rsidRPr="00B14DA8">
              <w:rPr>
                <w:rStyle w:val="Hipercze"/>
                <w:rFonts w:eastAsia="Times New Roman"/>
                <w:noProof/>
              </w:rPr>
              <w:t>Artykuł 20 Mobilność</w:t>
            </w:r>
            <w:r>
              <w:rPr>
                <w:noProof/>
                <w:webHidden/>
              </w:rPr>
              <w:tab/>
            </w:r>
            <w:r>
              <w:rPr>
                <w:noProof/>
                <w:webHidden/>
              </w:rPr>
              <w:fldChar w:fldCharType="begin"/>
            </w:r>
            <w:r>
              <w:rPr>
                <w:noProof/>
                <w:webHidden/>
              </w:rPr>
              <w:instrText xml:space="preserve"> PAGEREF _Toc214373674 \h </w:instrText>
            </w:r>
            <w:r>
              <w:rPr>
                <w:noProof/>
                <w:webHidden/>
              </w:rPr>
            </w:r>
            <w:r>
              <w:rPr>
                <w:noProof/>
                <w:webHidden/>
              </w:rPr>
              <w:fldChar w:fldCharType="separate"/>
            </w:r>
            <w:r>
              <w:rPr>
                <w:noProof/>
                <w:webHidden/>
              </w:rPr>
              <w:t>35</w:t>
            </w:r>
            <w:r>
              <w:rPr>
                <w:noProof/>
                <w:webHidden/>
              </w:rPr>
              <w:fldChar w:fldCharType="end"/>
            </w:r>
          </w:hyperlink>
        </w:p>
        <w:p w14:paraId="5FC45E20" w14:textId="1A42C576" w:rsidR="00610E24" w:rsidRDefault="00610E24">
          <w:pPr>
            <w:pStyle w:val="Spistreci3"/>
            <w:tabs>
              <w:tab w:val="right" w:leader="dot" w:pos="9854"/>
            </w:tabs>
            <w:rPr>
              <w:rFonts w:cstheme="minorBidi"/>
              <w:noProof/>
              <w:kern w:val="2"/>
              <w:sz w:val="24"/>
              <w:szCs w:val="24"/>
              <w14:ligatures w14:val="standardContextual"/>
            </w:rPr>
          </w:pPr>
          <w:hyperlink w:anchor="_Toc214373675" w:history="1">
            <w:r w:rsidRPr="00B14DA8">
              <w:rPr>
                <w:rStyle w:val="Hipercze"/>
                <w:rFonts w:eastAsia="Times New Roman"/>
                <w:noProof/>
              </w:rPr>
              <w:t>Artykuł 21 Wolność wypowiadania się i wyrażania opinii oraz dostęp do informacji</w:t>
            </w:r>
            <w:r>
              <w:rPr>
                <w:noProof/>
                <w:webHidden/>
              </w:rPr>
              <w:tab/>
            </w:r>
            <w:r>
              <w:rPr>
                <w:noProof/>
                <w:webHidden/>
              </w:rPr>
              <w:fldChar w:fldCharType="begin"/>
            </w:r>
            <w:r>
              <w:rPr>
                <w:noProof/>
                <w:webHidden/>
              </w:rPr>
              <w:instrText xml:space="preserve"> PAGEREF _Toc214373675 \h </w:instrText>
            </w:r>
            <w:r>
              <w:rPr>
                <w:noProof/>
                <w:webHidden/>
              </w:rPr>
            </w:r>
            <w:r>
              <w:rPr>
                <w:noProof/>
                <w:webHidden/>
              </w:rPr>
              <w:fldChar w:fldCharType="separate"/>
            </w:r>
            <w:r>
              <w:rPr>
                <w:noProof/>
                <w:webHidden/>
              </w:rPr>
              <w:t>36</w:t>
            </w:r>
            <w:r>
              <w:rPr>
                <w:noProof/>
                <w:webHidden/>
              </w:rPr>
              <w:fldChar w:fldCharType="end"/>
            </w:r>
          </w:hyperlink>
        </w:p>
        <w:p w14:paraId="0B5BD19D" w14:textId="5BDB10A8" w:rsidR="00610E24" w:rsidRDefault="00610E24">
          <w:pPr>
            <w:pStyle w:val="Spistreci3"/>
            <w:tabs>
              <w:tab w:val="right" w:leader="dot" w:pos="9854"/>
            </w:tabs>
            <w:rPr>
              <w:rFonts w:cstheme="minorBidi"/>
              <w:noProof/>
              <w:kern w:val="2"/>
              <w:sz w:val="24"/>
              <w:szCs w:val="24"/>
              <w14:ligatures w14:val="standardContextual"/>
            </w:rPr>
          </w:pPr>
          <w:hyperlink w:anchor="_Toc214373676" w:history="1">
            <w:r w:rsidRPr="00B14DA8">
              <w:rPr>
                <w:rStyle w:val="Hipercze"/>
                <w:rFonts w:eastAsia="Times New Roman"/>
                <w:noProof/>
              </w:rPr>
              <w:t>Artykuł 22 Poszanowanie prywatności</w:t>
            </w:r>
            <w:r>
              <w:rPr>
                <w:noProof/>
                <w:webHidden/>
              </w:rPr>
              <w:tab/>
            </w:r>
            <w:r>
              <w:rPr>
                <w:noProof/>
                <w:webHidden/>
              </w:rPr>
              <w:fldChar w:fldCharType="begin"/>
            </w:r>
            <w:r>
              <w:rPr>
                <w:noProof/>
                <w:webHidden/>
              </w:rPr>
              <w:instrText xml:space="preserve"> PAGEREF _Toc214373676 \h </w:instrText>
            </w:r>
            <w:r>
              <w:rPr>
                <w:noProof/>
                <w:webHidden/>
              </w:rPr>
            </w:r>
            <w:r>
              <w:rPr>
                <w:noProof/>
                <w:webHidden/>
              </w:rPr>
              <w:fldChar w:fldCharType="separate"/>
            </w:r>
            <w:r>
              <w:rPr>
                <w:noProof/>
                <w:webHidden/>
              </w:rPr>
              <w:t>37</w:t>
            </w:r>
            <w:r>
              <w:rPr>
                <w:noProof/>
                <w:webHidden/>
              </w:rPr>
              <w:fldChar w:fldCharType="end"/>
            </w:r>
          </w:hyperlink>
        </w:p>
        <w:p w14:paraId="5C851B4C" w14:textId="6A6C4FBF" w:rsidR="00610E24" w:rsidRDefault="00610E24">
          <w:pPr>
            <w:pStyle w:val="Spistreci3"/>
            <w:tabs>
              <w:tab w:val="right" w:leader="dot" w:pos="9854"/>
            </w:tabs>
            <w:rPr>
              <w:rFonts w:cstheme="minorBidi"/>
              <w:noProof/>
              <w:kern w:val="2"/>
              <w:sz w:val="24"/>
              <w:szCs w:val="24"/>
              <w14:ligatures w14:val="standardContextual"/>
            </w:rPr>
          </w:pPr>
          <w:hyperlink w:anchor="_Toc214373677" w:history="1">
            <w:r w:rsidRPr="00B14DA8">
              <w:rPr>
                <w:rStyle w:val="Hipercze"/>
                <w:rFonts w:eastAsia="Times New Roman"/>
                <w:noProof/>
              </w:rPr>
              <w:t>Artykuł 23 Poszanowanie domu i rodziny</w:t>
            </w:r>
            <w:r>
              <w:rPr>
                <w:noProof/>
                <w:webHidden/>
              </w:rPr>
              <w:tab/>
            </w:r>
            <w:r>
              <w:rPr>
                <w:noProof/>
                <w:webHidden/>
              </w:rPr>
              <w:fldChar w:fldCharType="begin"/>
            </w:r>
            <w:r>
              <w:rPr>
                <w:noProof/>
                <w:webHidden/>
              </w:rPr>
              <w:instrText xml:space="preserve"> PAGEREF _Toc214373677 \h </w:instrText>
            </w:r>
            <w:r>
              <w:rPr>
                <w:noProof/>
                <w:webHidden/>
              </w:rPr>
            </w:r>
            <w:r>
              <w:rPr>
                <w:noProof/>
                <w:webHidden/>
              </w:rPr>
              <w:fldChar w:fldCharType="separate"/>
            </w:r>
            <w:r>
              <w:rPr>
                <w:noProof/>
                <w:webHidden/>
              </w:rPr>
              <w:t>37</w:t>
            </w:r>
            <w:r>
              <w:rPr>
                <w:noProof/>
                <w:webHidden/>
              </w:rPr>
              <w:fldChar w:fldCharType="end"/>
            </w:r>
          </w:hyperlink>
        </w:p>
        <w:p w14:paraId="79751357" w14:textId="195C6905" w:rsidR="00610E24" w:rsidRDefault="00610E24">
          <w:pPr>
            <w:pStyle w:val="Spistreci3"/>
            <w:tabs>
              <w:tab w:val="right" w:leader="dot" w:pos="9854"/>
            </w:tabs>
            <w:rPr>
              <w:rFonts w:cstheme="minorBidi"/>
              <w:noProof/>
              <w:kern w:val="2"/>
              <w:sz w:val="24"/>
              <w:szCs w:val="24"/>
              <w14:ligatures w14:val="standardContextual"/>
            </w:rPr>
          </w:pPr>
          <w:hyperlink w:anchor="_Toc214373678" w:history="1">
            <w:r w:rsidRPr="00B14DA8">
              <w:rPr>
                <w:rStyle w:val="Hipercze"/>
                <w:rFonts w:eastAsia="Times New Roman"/>
                <w:noProof/>
              </w:rPr>
              <w:t>Artykuł 24 Edukacja</w:t>
            </w:r>
            <w:r>
              <w:rPr>
                <w:noProof/>
                <w:webHidden/>
              </w:rPr>
              <w:tab/>
            </w:r>
            <w:r>
              <w:rPr>
                <w:noProof/>
                <w:webHidden/>
              </w:rPr>
              <w:fldChar w:fldCharType="begin"/>
            </w:r>
            <w:r>
              <w:rPr>
                <w:noProof/>
                <w:webHidden/>
              </w:rPr>
              <w:instrText xml:space="preserve"> PAGEREF _Toc214373678 \h </w:instrText>
            </w:r>
            <w:r>
              <w:rPr>
                <w:noProof/>
                <w:webHidden/>
              </w:rPr>
            </w:r>
            <w:r>
              <w:rPr>
                <w:noProof/>
                <w:webHidden/>
              </w:rPr>
              <w:fldChar w:fldCharType="separate"/>
            </w:r>
            <w:r>
              <w:rPr>
                <w:noProof/>
                <w:webHidden/>
              </w:rPr>
              <w:t>38</w:t>
            </w:r>
            <w:r>
              <w:rPr>
                <w:noProof/>
                <w:webHidden/>
              </w:rPr>
              <w:fldChar w:fldCharType="end"/>
            </w:r>
          </w:hyperlink>
        </w:p>
        <w:p w14:paraId="1B73DD8E" w14:textId="67CA0ACC" w:rsidR="00610E24" w:rsidRDefault="00610E24">
          <w:pPr>
            <w:pStyle w:val="Spistreci3"/>
            <w:tabs>
              <w:tab w:val="right" w:leader="dot" w:pos="9854"/>
            </w:tabs>
            <w:rPr>
              <w:rFonts w:cstheme="minorBidi"/>
              <w:noProof/>
              <w:kern w:val="2"/>
              <w:sz w:val="24"/>
              <w:szCs w:val="24"/>
              <w14:ligatures w14:val="standardContextual"/>
            </w:rPr>
          </w:pPr>
          <w:hyperlink w:anchor="_Toc214373679" w:history="1">
            <w:r w:rsidRPr="00B14DA8">
              <w:rPr>
                <w:rStyle w:val="Hipercze"/>
                <w:rFonts w:eastAsia="Times New Roman"/>
                <w:noProof/>
              </w:rPr>
              <w:t>Artykuł 25 Zdrowie</w:t>
            </w:r>
            <w:r>
              <w:rPr>
                <w:noProof/>
                <w:webHidden/>
              </w:rPr>
              <w:tab/>
            </w:r>
            <w:r>
              <w:rPr>
                <w:noProof/>
                <w:webHidden/>
              </w:rPr>
              <w:fldChar w:fldCharType="begin"/>
            </w:r>
            <w:r>
              <w:rPr>
                <w:noProof/>
                <w:webHidden/>
              </w:rPr>
              <w:instrText xml:space="preserve"> PAGEREF _Toc214373679 \h </w:instrText>
            </w:r>
            <w:r>
              <w:rPr>
                <w:noProof/>
                <w:webHidden/>
              </w:rPr>
            </w:r>
            <w:r>
              <w:rPr>
                <w:noProof/>
                <w:webHidden/>
              </w:rPr>
              <w:fldChar w:fldCharType="separate"/>
            </w:r>
            <w:r>
              <w:rPr>
                <w:noProof/>
                <w:webHidden/>
              </w:rPr>
              <w:t>40</w:t>
            </w:r>
            <w:r>
              <w:rPr>
                <w:noProof/>
                <w:webHidden/>
              </w:rPr>
              <w:fldChar w:fldCharType="end"/>
            </w:r>
          </w:hyperlink>
        </w:p>
        <w:p w14:paraId="47074842" w14:textId="0A1366FC" w:rsidR="00610E24" w:rsidRDefault="00610E24">
          <w:pPr>
            <w:pStyle w:val="Spistreci3"/>
            <w:tabs>
              <w:tab w:val="right" w:leader="dot" w:pos="9854"/>
            </w:tabs>
            <w:rPr>
              <w:rFonts w:cstheme="minorBidi"/>
              <w:noProof/>
              <w:kern w:val="2"/>
              <w:sz w:val="24"/>
              <w:szCs w:val="24"/>
              <w14:ligatures w14:val="standardContextual"/>
            </w:rPr>
          </w:pPr>
          <w:hyperlink w:anchor="_Toc214373680" w:history="1">
            <w:r w:rsidRPr="00B14DA8">
              <w:rPr>
                <w:rStyle w:val="Hipercze"/>
                <w:rFonts w:eastAsia="Times New Roman"/>
                <w:noProof/>
              </w:rPr>
              <w:t>Artykuł 26 Rehabilitacja</w:t>
            </w:r>
            <w:r>
              <w:rPr>
                <w:noProof/>
                <w:webHidden/>
              </w:rPr>
              <w:tab/>
            </w:r>
            <w:r>
              <w:rPr>
                <w:noProof/>
                <w:webHidden/>
              </w:rPr>
              <w:fldChar w:fldCharType="begin"/>
            </w:r>
            <w:r>
              <w:rPr>
                <w:noProof/>
                <w:webHidden/>
              </w:rPr>
              <w:instrText xml:space="preserve"> PAGEREF _Toc214373680 \h </w:instrText>
            </w:r>
            <w:r>
              <w:rPr>
                <w:noProof/>
                <w:webHidden/>
              </w:rPr>
            </w:r>
            <w:r>
              <w:rPr>
                <w:noProof/>
                <w:webHidden/>
              </w:rPr>
              <w:fldChar w:fldCharType="separate"/>
            </w:r>
            <w:r>
              <w:rPr>
                <w:noProof/>
                <w:webHidden/>
              </w:rPr>
              <w:t>40</w:t>
            </w:r>
            <w:r>
              <w:rPr>
                <w:noProof/>
                <w:webHidden/>
              </w:rPr>
              <w:fldChar w:fldCharType="end"/>
            </w:r>
          </w:hyperlink>
        </w:p>
        <w:p w14:paraId="7D6BE43D" w14:textId="51CF2F3F" w:rsidR="00610E24" w:rsidRDefault="00610E24">
          <w:pPr>
            <w:pStyle w:val="Spistreci3"/>
            <w:tabs>
              <w:tab w:val="right" w:leader="dot" w:pos="9854"/>
            </w:tabs>
            <w:rPr>
              <w:rFonts w:cstheme="minorBidi"/>
              <w:noProof/>
              <w:kern w:val="2"/>
              <w:sz w:val="24"/>
              <w:szCs w:val="24"/>
              <w14:ligatures w14:val="standardContextual"/>
            </w:rPr>
          </w:pPr>
          <w:hyperlink w:anchor="_Toc214373681" w:history="1">
            <w:r w:rsidRPr="00B14DA8">
              <w:rPr>
                <w:rStyle w:val="Hipercze"/>
                <w:rFonts w:eastAsia="Times New Roman"/>
                <w:noProof/>
              </w:rPr>
              <w:t>Artykuł 27 Praca i zatrudnienie</w:t>
            </w:r>
            <w:r>
              <w:rPr>
                <w:noProof/>
                <w:webHidden/>
              </w:rPr>
              <w:tab/>
            </w:r>
            <w:r>
              <w:rPr>
                <w:noProof/>
                <w:webHidden/>
              </w:rPr>
              <w:fldChar w:fldCharType="begin"/>
            </w:r>
            <w:r>
              <w:rPr>
                <w:noProof/>
                <w:webHidden/>
              </w:rPr>
              <w:instrText xml:space="preserve"> PAGEREF _Toc214373681 \h </w:instrText>
            </w:r>
            <w:r>
              <w:rPr>
                <w:noProof/>
                <w:webHidden/>
              </w:rPr>
            </w:r>
            <w:r>
              <w:rPr>
                <w:noProof/>
                <w:webHidden/>
              </w:rPr>
              <w:fldChar w:fldCharType="separate"/>
            </w:r>
            <w:r>
              <w:rPr>
                <w:noProof/>
                <w:webHidden/>
              </w:rPr>
              <w:t>41</w:t>
            </w:r>
            <w:r>
              <w:rPr>
                <w:noProof/>
                <w:webHidden/>
              </w:rPr>
              <w:fldChar w:fldCharType="end"/>
            </w:r>
          </w:hyperlink>
        </w:p>
        <w:p w14:paraId="2F1FF751" w14:textId="01FE8CDF" w:rsidR="00610E24" w:rsidRDefault="00610E24">
          <w:pPr>
            <w:pStyle w:val="Spistreci3"/>
            <w:tabs>
              <w:tab w:val="right" w:leader="dot" w:pos="9854"/>
            </w:tabs>
            <w:rPr>
              <w:rFonts w:cstheme="minorBidi"/>
              <w:noProof/>
              <w:kern w:val="2"/>
              <w:sz w:val="24"/>
              <w:szCs w:val="24"/>
              <w14:ligatures w14:val="standardContextual"/>
            </w:rPr>
          </w:pPr>
          <w:hyperlink w:anchor="_Toc214373682" w:history="1">
            <w:r w:rsidRPr="00B14DA8">
              <w:rPr>
                <w:rStyle w:val="Hipercze"/>
                <w:rFonts w:eastAsia="Times New Roman"/>
                <w:noProof/>
              </w:rPr>
              <w:t>Artykuł 28 Odpowiednie warunki życia i ochrona socjalna</w:t>
            </w:r>
            <w:r>
              <w:rPr>
                <w:noProof/>
                <w:webHidden/>
              </w:rPr>
              <w:tab/>
            </w:r>
            <w:r>
              <w:rPr>
                <w:noProof/>
                <w:webHidden/>
              </w:rPr>
              <w:fldChar w:fldCharType="begin"/>
            </w:r>
            <w:r>
              <w:rPr>
                <w:noProof/>
                <w:webHidden/>
              </w:rPr>
              <w:instrText xml:space="preserve"> PAGEREF _Toc214373682 \h </w:instrText>
            </w:r>
            <w:r>
              <w:rPr>
                <w:noProof/>
                <w:webHidden/>
              </w:rPr>
            </w:r>
            <w:r>
              <w:rPr>
                <w:noProof/>
                <w:webHidden/>
              </w:rPr>
              <w:fldChar w:fldCharType="separate"/>
            </w:r>
            <w:r>
              <w:rPr>
                <w:noProof/>
                <w:webHidden/>
              </w:rPr>
              <w:t>42</w:t>
            </w:r>
            <w:r>
              <w:rPr>
                <w:noProof/>
                <w:webHidden/>
              </w:rPr>
              <w:fldChar w:fldCharType="end"/>
            </w:r>
          </w:hyperlink>
        </w:p>
        <w:p w14:paraId="785F9B57" w14:textId="426D4309" w:rsidR="00610E24" w:rsidRDefault="00610E24">
          <w:pPr>
            <w:pStyle w:val="Spistreci3"/>
            <w:tabs>
              <w:tab w:val="right" w:leader="dot" w:pos="9854"/>
            </w:tabs>
            <w:rPr>
              <w:rFonts w:cstheme="minorBidi"/>
              <w:noProof/>
              <w:kern w:val="2"/>
              <w:sz w:val="24"/>
              <w:szCs w:val="24"/>
              <w14:ligatures w14:val="standardContextual"/>
            </w:rPr>
          </w:pPr>
          <w:hyperlink w:anchor="_Toc214373683" w:history="1">
            <w:r w:rsidRPr="00B14DA8">
              <w:rPr>
                <w:rStyle w:val="Hipercze"/>
                <w:rFonts w:eastAsia="Times New Roman"/>
                <w:noProof/>
              </w:rPr>
              <w:t>Artykuł 29 Udział w życiu politycznym i publicznym</w:t>
            </w:r>
            <w:r>
              <w:rPr>
                <w:noProof/>
                <w:webHidden/>
              </w:rPr>
              <w:tab/>
            </w:r>
            <w:r>
              <w:rPr>
                <w:noProof/>
                <w:webHidden/>
              </w:rPr>
              <w:fldChar w:fldCharType="begin"/>
            </w:r>
            <w:r>
              <w:rPr>
                <w:noProof/>
                <w:webHidden/>
              </w:rPr>
              <w:instrText xml:space="preserve"> PAGEREF _Toc214373683 \h </w:instrText>
            </w:r>
            <w:r>
              <w:rPr>
                <w:noProof/>
                <w:webHidden/>
              </w:rPr>
            </w:r>
            <w:r>
              <w:rPr>
                <w:noProof/>
                <w:webHidden/>
              </w:rPr>
              <w:fldChar w:fldCharType="separate"/>
            </w:r>
            <w:r>
              <w:rPr>
                <w:noProof/>
                <w:webHidden/>
              </w:rPr>
              <w:t>43</w:t>
            </w:r>
            <w:r>
              <w:rPr>
                <w:noProof/>
                <w:webHidden/>
              </w:rPr>
              <w:fldChar w:fldCharType="end"/>
            </w:r>
          </w:hyperlink>
        </w:p>
        <w:p w14:paraId="06D74C4C" w14:textId="5CA427F8" w:rsidR="00610E24" w:rsidRDefault="00610E24">
          <w:pPr>
            <w:pStyle w:val="Spistreci3"/>
            <w:tabs>
              <w:tab w:val="right" w:leader="dot" w:pos="9854"/>
            </w:tabs>
            <w:rPr>
              <w:rFonts w:cstheme="minorBidi"/>
              <w:noProof/>
              <w:kern w:val="2"/>
              <w:sz w:val="24"/>
              <w:szCs w:val="24"/>
              <w14:ligatures w14:val="standardContextual"/>
            </w:rPr>
          </w:pPr>
          <w:hyperlink w:anchor="_Toc214373684" w:history="1">
            <w:r w:rsidRPr="00B14DA8">
              <w:rPr>
                <w:rStyle w:val="Hipercze"/>
                <w:rFonts w:eastAsia="Times New Roman"/>
                <w:noProof/>
              </w:rPr>
              <w:t>Artykuł 30 Udział w życiu kulturalnym, rekreacji, wypoczynku i sporcie</w:t>
            </w:r>
            <w:r>
              <w:rPr>
                <w:noProof/>
                <w:webHidden/>
              </w:rPr>
              <w:tab/>
            </w:r>
            <w:r>
              <w:rPr>
                <w:noProof/>
                <w:webHidden/>
              </w:rPr>
              <w:fldChar w:fldCharType="begin"/>
            </w:r>
            <w:r>
              <w:rPr>
                <w:noProof/>
                <w:webHidden/>
              </w:rPr>
              <w:instrText xml:space="preserve"> PAGEREF _Toc214373684 \h </w:instrText>
            </w:r>
            <w:r>
              <w:rPr>
                <w:noProof/>
                <w:webHidden/>
              </w:rPr>
            </w:r>
            <w:r>
              <w:rPr>
                <w:noProof/>
                <w:webHidden/>
              </w:rPr>
              <w:fldChar w:fldCharType="separate"/>
            </w:r>
            <w:r>
              <w:rPr>
                <w:noProof/>
                <w:webHidden/>
              </w:rPr>
              <w:t>44</w:t>
            </w:r>
            <w:r>
              <w:rPr>
                <w:noProof/>
                <w:webHidden/>
              </w:rPr>
              <w:fldChar w:fldCharType="end"/>
            </w:r>
          </w:hyperlink>
        </w:p>
        <w:p w14:paraId="0C96C479" w14:textId="707E0CDB" w:rsidR="00610E24" w:rsidRDefault="00610E24">
          <w:pPr>
            <w:pStyle w:val="Spistreci1"/>
            <w:tabs>
              <w:tab w:val="right" w:leader="dot" w:pos="9854"/>
            </w:tabs>
            <w:rPr>
              <w:rFonts w:cstheme="minorBidi"/>
              <w:b w:val="0"/>
              <w:bCs w:val="0"/>
              <w:i w:val="0"/>
              <w:iCs w:val="0"/>
              <w:noProof/>
              <w:kern w:val="2"/>
              <w14:ligatures w14:val="standardContextual"/>
            </w:rPr>
          </w:pPr>
          <w:hyperlink w:anchor="_Toc214373685" w:history="1">
            <w:r w:rsidRPr="00B14DA8">
              <w:rPr>
                <w:rStyle w:val="Hipercze"/>
                <w:noProof/>
              </w:rPr>
              <w:t>Zasada równości kobiet i mężczyzn</w:t>
            </w:r>
            <w:r>
              <w:rPr>
                <w:noProof/>
                <w:webHidden/>
              </w:rPr>
              <w:tab/>
            </w:r>
            <w:r>
              <w:rPr>
                <w:noProof/>
                <w:webHidden/>
              </w:rPr>
              <w:fldChar w:fldCharType="begin"/>
            </w:r>
            <w:r>
              <w:rPr>
                <w:noProof/>
                <w:webHidden/>
              </w:rPr>
              <w:instrText xml:space="preserve"> PAGEREF _Toc214373685 \h </w:instrText>
            </w:r>
            <w:r>
              <w:rPr>
                <w:noProof/>
                <w:webHidden/>
              </w:rPr>
            </w:r>
            <w:r>
              <w:rPr>
                <w:noProof/>
                <w:webHidden/>
              </w:rPr>
              <w:fldChar w:fldCharType="separate"/>
            </w:r>
            <w:r>
              <w:rPr>
                <w:noProof/>
                <w:webHidden/>
              </w:rPr>
              <w:t>46</w:t>
            </w:r>
            <w:r>
              <w:rPr>
                <w:noProof/>
                <w:webHidden/>
              </w:rPr>
              <w:fldChar w:fldCharType="end"/>
            </w:r>
          </w:hyperlink>
        </w:p>
        <w:p w14:paraId="0EFC06AA" w14:textId="19C01098" w:rsidR="00610E24" w:rsidRDefault="00610E24">
          <w:pPr>
            <w:pStyle w:val="Spistreci1"/>
            <w:tabs>
              <w:tab w:val="right" w:leader="dot" w:pos="9854"/>
            </w:tabs>
            <w:rPr>
              <w:rFonts w:cstheme="minorBidi"/>
              <w:b w:val="0"/>
              <w:bCs w:val="0"/>
              <w:i w:val="0"/>
              <w:iCs w:val="0"/>
              <w:noProof/>
              <w:kern w:val="2"/>
              <w14:ligatures w14:val="standardContextual"/>
            </w:rPr>
          </w:pPr>
          <w:hyperlink w:anchor="_Toc214373686" w:history="1">
            <w:r w:rsidRPr="00B14DA8">
              <w:rPr>
                <w:rStyle w:val="Hipercze"/>
                <w:noProof/>
              </w:rPr>
              <w:t>Zasada równości szans i niedyskryminacji</w:t>
            </w:r>
            <w:r>
              <w:rPr>
                <w:noProof/>
                <w:webHidden/>
              </w:rPr>
              <w:tab/>
            </w:r>
            <w:r>
              <w:rPr>
                <w:noProof/>
                <w:webHidden/>
              </w:rPr>
              <w:fldChar w:fldCharType="begin"/>
            </w:r>
            <w:r>
              <w:rPr>
                <w:noProof/>
                <w:webHidden/>
              </w:rPr>
              <w:instrText xml:space="preserve"> PAGEREF _Toc214373686 \h </w:instrText>
            </w:r>
            <w:r>
              <w:rPr>
                <w:noProof/>
                <w:webHidden/>
              </w:rPr>
            </w:r>
            <w:r>
              <w:rPr>
                <w:noProof/>
                <w:webHidden/>
              </w:rPr>
              <w:fldChar w:fldCharType="separate"/>
            </w:r>
            <w:r>
              <w:rPr>
                <w:noProof/>
                <w:webHidden/>
              </w:rPr>
              <w:t>48</w:t>
            </w:r>
            <w:r>
              <w:rPr>
                <w:noProof/>
                <w:webHidden/>
              </w:rPr>
              <w:fldChar w:fldCharType="end"/>
            </w:r>
          </w:hyperlink>
        </w:p>
        <w:p w14:paraId="75985DC7" w14:textId="31F0DBBD" w:rsidR="00610E24" w:rsidRDefault="00610E24">
          <w:pPr>
            <w:pStyle w:val="Spistreci1"/>
            <w:tabs>
              <w:tab w:val="right" w:leader="dot" w:pos="9854"/>
            </w:tabs>
            <w:rPr>
              <w:rFonts w:cstheme="minorBidi"/>
              <w:b w:val="0"/>
              <w:bCs w:val="0"/>
              <w:i w:val="0"/>
              <w:iCs w:val="0"/>
              <w:noProof/>
              <w:kern w:val="2"/>
              <w14:ligatures w14:val="standardContextual"/>
            </w:rPr>
          </w:pPr>
          <w:hyperlink w:anchor="_Toc214373687" w:history="1">
            <w:r w:rsidRPr="00B14DA8">
              <w:rPr>
                <w:rStyle w:val="Hipercze"/>
                <w:noProof/>
              </w:rPr>
              <w:t>Zasada zrównoważonego rozwoju</w:t>
            </w:r>
            <w:r>
              <w:rPr>
                <w:noProof/>
                <w:webHidden/>
              </w:rPr>
              <w:tab/>
            </w:r>
            <w:r>
              <w:rPr>
                <w:noProof/>
                <w:webHidden/>
              </w:rPr>
              <w:fldChar w:fldCharType="begin"/>
            </w:r>
            <w:r>
              <w:rPr>
                <w:noProof/>
                <w:webHidden/>
              </w:rPr>
              <w:instrText xml:space="preserve"> PAGEREF _Toc214373687 \h </w:instrText>
            </w:r>
            <w:r>
              <w:rPr>
                <w:noProof/>
                <w:webHidden/>
              </w:rPr>
            </w:r>
            <w:r>
              <w:rPr>
                <w:noProof/>
                <w:webHidden/>
              </w:rPr>
              <w:fldChar w:fldCharType="separate"/>
            </w:r>
            <w:r>
              <w:rPr>
                <w:noProof/>
                <w:webHidden/>
              </w:rPr>
              <w:t>50</w:t>
            </w:r>
            <w:r>
              <w:rPr>
                <w:noProof/>
                <w:webHidden/>
              </w:rPr>
              <w:fldChar w:fldCharType="end"/>
            </w:r>
          </w:hyperlink>
        </w:p>
        <w:p w14:paraId="71529A12" w14:textId="000C4A56" w:rsidR="00610E24" w:rsidRDefault="00610E24">
          <w:pPr>
            <w:pStyle w:val="Spistreci1"/>
            <w:tabs>
              <w:tab w:val="right" w:leader="dot" w:pos="9854"/>
            </w:tabs>
            <w:rPr>
              <w:rFonts w:cstheme="minorBidi"/>
              <w:b w:val="0"/>
              <w:bCs w:val="0"/>
              <w:i w:val="0"/>
              <w:iCs w:val="0"/>
              <w:noProof/>
              <w:kern w:val="2"/>
              <w14:ligatures w14:val="standardContextual"/>
            </w:rPr>
          </w:pPr>
          <w:hyperlink w:anchor="_Toc214373688" w:history="1">
            <w:r w:rsidRPr="00B14DA8">
              <w:rPr>
                <w:rStyle w:val="Hipercze"/>
                <w:noProof/>
              </w:rPr>
              <w:t>Ochrona danych osobowych Formularz klauzuli informacyjnej IZ FE SL</w:t>
            </w:r>
            <w:r>
              <w:rPr>
                <w:noProof/>
                <w:webHidden/>
              </w:rPr>
              <w:tab/>
            </w:r>
            <w:r>
              <w:rPr>
                <w:noProof/>
                <w:webHidden/>
              </w:rPr>
              <w:fldChar w:fldCharType="begin"/>
            </w:r>
            <w:r>
              <w:rPr>
                <w:noProof/>
                <w:webHidden/>
              </w:rPr>
              <w:instrText xml:space="preserve"> PAGEREF _Toc214373688 \h </w:instrText>
            </w:r>
            <w:r>
              <w:rPr>
                <w:noProof/>
                <w:webHidden/>
              </w:rPr>
            </w:r>
            <w:r>
              <w:rPr>
                <w:noProof/>
                <w:webHidden/>
              </w:rPr>
              <w:fldChar w:fldCharType="separate"/>
            </w:r>
            <w:r>
              <w:rPr>
                <w:noProof/>
                <w:webHidden/>
              </w:rPr>
              <w:t>51</w:t>
            </w:r>
            <w:r>
              <w:rPr>
                <w:noProof/>
                <w:webHidden/>
              </w:rPr>
              <w:fldChar w:fldCharType="end"/>
            </w:r>
          </w:hyperlink>
        </w:p>
        <w:p w14:paraId="08ED8B45" w14:textId="0F6528E5" w:rsidR="00610E24" w:rsidRDefault="00610E24">
          <w:pPr>
            <w:pStyle w:val="Spistreci2"/>
            <w:tabs>
              <w:tab w:val="right" w:leader="dot" w:pos="9854"/>
            </w:tabs>
            <w:rPr>
              <w:rFonts w:cstheme="minorBidi"/>
              <w:b w:val="0"/>
              <w:bCs w:val="0"/>
              <w:noProof/>
              <w:kern w:val="2"/>
              <w:sz w:val="24"/>
              <w:szCs w:val="24"/>
              <w14:ligatures w14:val="standardContextual"/>
            </w:rPr>
          </w:pPr>
          <w:hyperlink w:anchor="_Toc214373689" w:history="1">
            <w:r w:rsidRPr="00B14DA8">
              <w:rPr>
                <w:rStyle w:val="Hipercze"/>
                <w:noProof/>
              </w:rPr>
              <w:t>Informacje dotyczące przetwarzania danych osobowych dla uczestników projektów</w:t>
            </w:r>
            <w:r>
              <w:rPr>
                <w:noProof/>
                <w:webHidden/>
              </w:rPr>
              <w:tab/>
            </w:r>
            <w:r>
              <w:rPr>
                <w:noProof/>
                <w:webHidden/>
              </w:rPr>
              <w:fldChar w:fldCharType="begin"/>
            </w:r>
            <w:r>
              <w:rPr>
                <w:noProof/>
                <w:webHidden/>
              </w:rPr>
              <w:instrText xml:space="preserve"> PAGEREF _Toc214373689 \h </w:instrText>
            </w:r>
            <w:r>
              <w:rPr>
                <w:noProof/>
                <w:webHidden/>
              </w:rPr>
            </w:r>
            <w:r>
              <w:rPr>
                <w:noProof/>
                <w:webHidden/>
              </w:rPr>
              <w:fldChar w:fldCharType="separate"/>
            </w:r>
            <w:r>
              <w:rPr>
                <w:noProof/>
                <w:webHidden/>
              </w:rPr>
              <w:t>51</w:t>
            </w:r>
            <w:r>
              <w:rPr>
                <w:noProof/>
                <w:webHidden/>
              </w:rPr>
              <w:fldChar w:fldCharType="end"/>
            </w:r>
          </w:hyperlink>
        </w:p>
        <w:p w14:paraId="1C048ABE" w14:textId="165964AC" w:rsidR="00610E24" w:rsidRDefault="00610E24">
          <w:pPr>
            <w:pStyle w:val="Spistreci2"/>
            <w:tabs>
              <w:tab w:val="right" w:leader="dot" w:pos="9854"/>
            </w:tabs>
            <w:rPr>
              <w:rFonts w:cstheme="minorBidi"/>
              <w:b w:val="0"/>
              <w:bCs w:val="0"/>
              <w:noProof/>
              <w:kern w:val="2"/>
              <w:sz w:val="24"/>
              <w:szCs w:val="24"/>
              <w14:ligatures w14:val="standardContextual"/>
            </w:rPr>
          </w:pPr>
          <w:hyperlink w:anchor="_Toc214373690" w:history="1">
            <w:r w:rsidRPr="00B14DA8">
              <w:rPr>
                <w:rStyle w:val="Hipercze"/>
                <w:noProof/>
              </w:rPr>
              <w:t>Administrator danych</w:t>
            </w:r>
            <w:r>
              <w:rPr>
                <w:noProof/>
                <w:webHidden/>
              </w:rPr>
              <w:tab/>
            </w:r>
            <w:r>
              <w:rPr>
                <w:noProof/>
                <w:webHidden/>
              </w:rPr>
              <w:fldChar w:fldCharType="begin"/>
            </w:r>
            <w:r>
              <w:rPr>
                <w:noProof/>
                <w:webHidden/>
              </w:rPr>
              <w:instrText xml:space="preserve"> PAGEREF _Toc214373690 \h </w:instrText>
            </w:r>
            <w:r>
              <w:rPr>
                <w:noProof/>
                <w:webHidden/>
              </w:rPr>
            </w:r>
            <w:r>
              <w:rPr>
                <w:noProof/>
                <w:webHidden/>
              </w:rPr>
              <w:fldChar w:fldCharType="separate"/>
            </w:r>
            <w:r>
              <w:rPr>
                <w:noProof/>
                <w:webHidden/>
              </w:rPr>
              <w:t>51</w:t>
            </w:r>
            <w:r>
              <w:rPr>
                <w:noProof/>
                <w:webHidden/>
              </w:rPr>
              <w:fldChar w:fldCharType="end"/>
            </w:r>
          </w:hyperlink>
        </w:p>
        <w:p w14:paraId="754B6919" w14:textId="5428336B" w:rsidR="00610E24" w:rsidRDefault="00610E24">
          <w:pPr>
            <w:pStyle w:val="Spistreci2"/>
            <w:tabs>
              <w:tab w:val="right" w:leader="dot" w:pos="9854"/>
            </w:tabs>
            <w:rPr>
              <w:rFonts w:cstheme="minorBidi"/>
              <w:b w:val="0"/>
              <w:bCs w:val="0"/>
              <w:noProof/>
              <w:kern w:val="2"/>
              <w:sz w:val="24"/>
              <w:szCs w:val="24"/>
              <w14:ligatures w14:val="standardContextual"/>
            </w:rPr>
          </w:pPr>
          <w:hyperlink w:anchor="_Toc214373691" w:history="1">
            <w:r w:rsidRPr="00B14DA8">
              <w:rPr>
                <w:rStyle w:val="Hipercze"/>
                <w:noProof/>
              </w:rPr>
              <w:t>Inspektor ochrony danych osobowych</w:t>
            </w:r>
            <w:r>
              <w:rPr>
                <w:noProof/>
                <w:webHidden/>
              </w:rPr>
              <w:tab/>
            </w:r>
            <w:r>
              <w:rPr>
                <w:noProof/>
                <w:webHidden/>
              </w:rPr>
              <w:fldChar w:fldCharType="begin"/>
            </w:r>
            <w:r>
              <w:rPr>
                <w:noProof/>
                <w:webHidden/>
              </w:rPr>
              <w:instrText xml:space="preserve"> PAGEREF _Toc214373691 \h </w:instrText>
            </w:r>
            <w:r>
              <w:rPr>
                <w:noProof/>
                <w:webHidden/>
              </w:rPr>
            </w:r>
            <w:r>
              <w:rPr>
                <w:noProof/>
                <w:webHidden/>
              </w:rPr>
              <w:fldChar w:fldCharType="separate"/>
            </w:r>
            <w:r>
              <w:rPr>
                <w:noProof/>
                <w:webHidden/>
              </w:rPr>
              <w:t>51</w:t>
            </w:r>
            <w:r>
              <w:rPr>
                <w:noProof/>
                <w:webHidden/>
              </w:rPr>
              <w:fldChar w:fldCharType="end"/>
            </w:r>
          </w:hyperlink>
        </w:p>
        <w:p w14:paraId="690BC842" w14:textId="0EF89F4E" w:rsidR="00610E24" w:rsidRDefault="00610E24">
          <w:pPr>
            <w:pStyle w:val="Spistreci2"/>
            <w:tabs>
              <w:tab w:val="right" w:leader="dot" w:pos="9854"/>
            </w:tabs>
            <w:rPr>
              <w:rFonts w:cstheme="minorBidi"/>
              <w:b w:val="0"/>
              <w:bCs w:val="0"/>
              <w:noProof/>
              <w:kern w:val="2"/>
              <w:sz w:val="24"/>
              <w:szCs w:val="24"/>
              <w14:ligatures w14:val="standardContextual"/>
            </w:rPr>
          </w:pPr>
          <w:hyperlink w:anchor="_Toc214373692" w:history="1">
            <w:r w:rsidRPr="00B14DA8">
              <w:rPr>
                <w:rStyle w:val="Hipercze"/>
                <w:noProof/>
              </w:rPr>
              <w:t>Cele i podstawy prawne przetwarzania</w:t>
            </w:r>
            <w:r>
              <w:rPr>
                <w:noProof/>
                <w:webHidden/>
              </w:rPr>
              <w:tab/>
            </w:r>
            <w:r>
              <w:rPr>
                <w:noProof/>
                <w:webHidden/>
              </w:rPr>
              <w:fldChar w:fldCharType="begin"/>
            </w:r>
            <w:r>
              <w:rPr>
                <w:noProof/>
                <w:webHidden/>
              </w:rPr>
              <w:instrText xml:space="preserve"> PAGEREF _Toc214373692 \h </w:instrText>
            </w:r>
            <w:r>
              <w:rPr>
                <w:noProof/>
                <w:webHidden/>
              </w:rPr>
            </w:r>
            <w:r>
              <w:rPr>
                <w:noProof/>
                <w:webHidden/>
              </w:rPr>
              <w:fldChar w:fldCharType="separate"/>
            </w:r>
            <w:r>
              <w:rPr>
                <w:noProof/>
                <w:webHidden/>
              </w:rPr>
              <w:t>51</w:t>
            </w:r>
            <w:r>
              <w:rPr>
                <w:noProof/>
                <w:webHidden/>
              </w:rPr>
              <w:fldChar w:fldCharType="end"/>
            </w:r>
          </w:hyperlink>
        </w:p>
        <w:p w14:paraId="040E86A3" w14:textId="042BEA64" w:rsidR="00610E24" w:rsidRDefault="00610E24">
          <w:pPr>
            <w:pStyle w:val="Spistreci2"/>
            <w:tabs>
              <w:tab w:val="right" w:leader="dot" w:pos="9854"/>
            </w:tabs>
            <w:rPr>
              <w:rFonts w:cstheme="minorBidi"/>
              <w:b w:val="0"/>
              <w:bCs w:val="0"/>
              <w:noProof/>
              <w:kern w:val="2"/>
              <w:sz w:val="24"/>
              <w:szCs w:val="24"/>
              <w14:ligatures w14:val="standardContextual"/>
            </w:rPr>
          </w:pPr>
          <w:hyperlink w:anchor="_Toc214373693" w:history="1">
            <w:r w:rsidRPr="00B14DA8">
              <w:rPr>
                <w:rStyle w:val="Hipercze"/>
                <w:noProof/>
              </w:rPr>
              <w:t>Podstawa prawna przetwarzania:</w:t>
            </w:r>
            <w:r>
              <w:rPr>
                <w:noProof/>
                <w:webHidden/>
              </w:rPr>
              <w:tab/>
            </w:r>
            <w:r>
              <w:rPr>
                <w:noProof/>
                <w:webHidden/>
              </w:rPr>
              <w:fldChar w:fldCharType="begin"/>
            </w:r>
            <w:r>
              <w:rPr>
                <w:noProof/>
                <w:webHidden/>
              </w:rPr>
              <w:instrText xml:space="preserve"> PAGEREF _Toc214373693 \h </w:instrText>
            </w:r>
            <w:r>
              <w:rPr>
                <w:noProof/>
                <w:webHidden/>
              </w:rPr>
            </w:r>
            <w:r>
              <w:rPr>
                <w:noProof/>
                <w:webHidden/>
              </w:rPr>
              <w:fldChar w:fldCharType="separate"/>
            </w:r>
            <w:r>
              <w:rPr>
                <w:noProof/>
                <w:webHidden/>
              </w:rPr>
              <w:t>52</w:t>
            </w:r>
            <w:r>
              <w:rPr>
                <w:noProof/>
                <w:webHidden/>
              </w:rPr>
              <w:fldChar w:fldCharType="end"/>
            </w:r>
          </w:hyperlink>
        </w:p>
        <w:p w14:paraId="3C4FDBF4" w14:textId="56BC112A" w:rsidR="00610E24" w:rsidRDefault="00610E24">
          <w:pPr>
            <w:pStyle w:val="Spistreci2"/>
            <w:tabs>
              <w:tab w:val="right" w:leader="dot" w:pos="9854"/>
            </w:tabs>
            <w:rPr>
              <w:rFonts w:cstheme="minorBidi"/>
              <w:b w:val="0"/>
              <w:bCs w:val="0"/>
              <w:noProof/>
              <w:kern w:val="2"/>
              <w:sz w:val="24"/>
              <w:szCs w:val="24"/>
              <w14:ligatures w14:val="standardContextual"/>
            </w:rPr>
          </w:pPr>
          <w:hyperlink w:anchor="_Toc214373694" w:history="1">
            <w:r w:rsidRPr="00B14DA8">
              <w:rPr>
                <w:rStyle w:val="Hipercze"/>
                <w:noProof/>
              </w:rPr>
              <w:t>Zakres i źródło danych osobowych</w:t>
            </w:r>
            <w:r>
              <w:rPr>
                <w:noProof/>
                <w:webHidden/>
              </w:rPr>
              <w:tab/>
            </w:r>
            <w:r>
              <w:rPr>
                <w:noProof/>
                <w:webHidden/>
              </w:rPr>
              <w:fldChar w:fldCharType="begin"/>
            </w:r>
            <w:r>
              <w:rPr>
                <w:noProof/>
                <w:webHidden/>
              </w:rPr>
              <w:instrText xml:space="preserve"> PAGEREF _Toc214373694 \h </w:instrText>
            </w:r>
            <w:r>
              <w:rPr>
                <w:noProof/>
                <w:webHidden/>
              </w:rPr>
            </w:r>
            <w:r>
              <w:rPr>
                <w:noProof/>
                <w:webHidden/>
              </w:rPr>
              <w:fldChar w:fldCharType="separate"/>
            </w:r>
            <w:r>
              <w:rPr>
                <w:noProof/>
                <w:webHidden/>
              </w:rPr>
              <w:t>53</w:t>
            </w:r>
            <w:r>
              <w:rPr>
                <w:noProof/>
                <w:webHidden/>
              </w:rPr>
              <w:fldChar w:fldCharType="end"/>
            </w:r>
          </w:hyperlink>
        </w:p>
        <w:p w14:paraId="5EB5F715" w14:textId="6B8B05CD" w:rsidR="00610E24" w:rsidRDefault="00610E24">
          <w:pPr>
            <w:pStyle w:val="Spistreci2"/>
            <w:tabs>
              <w:tab w:val="right" w:leader="dot" w:pos="9854"/>
            </w:tabs>
            <w:rPr>
              <w:rFonts w:cstheme="minorBidi"/>
              <w:b w:val="0"/>
              <w:bCs w:val="0"/>
              <w:noProof/>
              <w:kern w:val="2"/>
              <w:sz w:val="24"/>
              <w:szCs w:val="24"/>
              <w14:ligatures w14:val="standardContextual"/>
            </w:rPr>
          </w:pPr>
          <w:hyperlink w:anchor="_Toc214373695" w:history="1">
            <w:r w:rsidRPr="00B14DA8">
              <w:rPr>
                <w:rStyle w:val="Hipercze"/>
                <w:noProof/>
              </w:rPr>
              <w:t>Informacje o odbiorcach danych</w:t>
            </w:r>
            <w:r>
              <w:rPr>
                <w:noProof/>
                <w:webHidden/>
              </w:rPr>
              <w:tab/>
            </w:r>
            <w:r>
              <w:rPr>
                <w:noProof/>
                <w:webHidden/>
              </w:rPr>
              <w:fldChar w:fldCharType="begin"/>
            </w:r>
            <w:r>
              <w:rPr>
                <w:noProof/>
                <w:webHidden/>
              </w:rPr>
              <w:instrText xml:space="preserve"> PAGEREF _Toc214373695 \h </w:instrText>
            </w:r>
            <w:r>
              <w:rPr>
                <w:noProof/>
                <w:webHidden/>
              </w:rPr>
            </w:r>
            <w:r>
              <w:rPr>
                <w:noProof/>
                <w:webHidden/>
              </w:rPr>
              <w:fldChar w:fldCharType="separate"/>
            </w:r>
            <w:r>
              <w:rPr>
                <w:noProof/>
                <w:webHidden/>
              </w:rPr>
              <w:t>54</w:t>
            </w:r>
            <w:r>
              <w:rPr>
                <w:noProof/>
                <w:webHidden/>
              </w:rPr>
              <w:fldChar w:fldCharType="end"/>
            </w:r>
          </w:hyperlink>
        </w:p>
        <w:p w14:paraId="05D4B97F" w14:textId="42CF1F03" w:rsidR="00610E24" w:rsidRDefault="00610E24">
          <w:pPr>
            <w:pStyle w:val="Spistreci2"/>
            <w:tabs>
              <w:tab w:val="right" w:leader="dot" w:pos="9854"/>
            </w:tabs>
            <w:rPr>
              <w:rFonts w:cstheme="minorBidi"/>
              <w:b w:val="0"/>
              <w:bCs w:val="0"/>
              <w:noProof/>
              <w:kern w:val="2"/>
              <w:sz w:val="24"/>
              <w:szCs w:val="24"/>
              <w14:ligatures w14:val="standardContextual"/>
            </w:rPr>
          </w:pPr>
          <w:hyperlink w:anchor="_Toc214373696" w:history="1">
            <w:r w:rsidRPr="00B14DA8">
              <w:rPr>
                <w:rStyle w:val="Hipercze"/>
                <w:noProof/>
              </w:rPr>
              <w:t>Okres przechowywania danych</w:t>
            </w:r>
            <w:r>
              <w:rPr>
                <w:noProof/>
                <w:webHidden/>
              </w:rPr>
              <w:tab/>
            </w:r>
            <w:r>
              <w:rPr>
                <w:noProof/>
                <w:webHidden/>
              </w:rPr>
              <w:fldChar w:fldCharType="begin"/>
            </w:r>
            <w:r>
              <w:rPr>
                <w:noProof/>
                <w:webHidden/>
              </w:rPr>
              <w:instrText xml:space="preserve"> PAGEREF _Toc214373696 \h </w:instrText>
            </w:r>
            <w:r>
              <w:rPr>
                <w:noProof/>
                <w:webHidden/>
              </w:rPr>
            </w:r>
            <w:r>
              <w:rPr>
                <w:noProof/>
                <w:webHidden/>
              </w:rPr>
              <w:fldChar w:fldCharType="separate"/>
            </w:r>
            <w:r>
              <w:rPr>
                <w:noProof/>
                <w:webHidden/>
              </w:rPr>
              <w:t>55</w:t>
            </w:r>
            <w:r>
              <w:rPr>
                <w:noProof/>
                <w:webHidden/>
              </w:rPr>
              <w:fldChar w:fldCharType="end"/>
            </w:r>
          </w:hyperlink>
        </w:p>
        <w:p w14:paraId="4CDD00F2" w14:textId="677C12E2" w:rsidR="00610E24" w:rsidRDefault="00610E24">
          <w:pPr>
            <w:pStyle w:val="Spistreci2"/>
            <w:tabs>
              <w:tab w:val="right" w:leader="dot" w:pos="9854"/>
            </w:tabs>
            <w:rPr>
              <w:rFonts w:cstheme="minorBidi"/>
              <w:b w:val="0"/>
              <w:bCs w:val="0"/>
              <w:noProof/>
              <w:kern w:val="2"/>
              <w:sz w:val="24"/>
              <w:szCs w:val="24"/>
              <w14:ligatures w14:val="standardContextual"/>
            </w:rPr>
          </w:pPr>
          <w:hyperlink w:anchor="_Toc214373697" w:history="1">
            <w:r w:rsidRPr="00B14DA8">
              <w:rPr>
                <w:rStyle w:val="Hipercze"/>
                <w:noProof/>
              </w:rPr>
              <w:t>Prawa osób, których dane dotyczą</w:t>
            </w:r>
            <w:r>
              <w:rPr>
                <w:noProof/>
                <w:webHidden/>
              </w:rPr>
              <w:tab/>
            </w:r>
            <w:r>
              <w:rPr>
                <w:noProof/>
                <w:webHidden/>
              </w:rPr>
              <w:fldChar w:fldCharType="begin"/>
            </w:r>
            <w:r>
              <w:rPr>
                <w:noProof/>
                <w:webHidden/>
              </w:rPr>
              <w:instrText xml:space="preserve"> PAGEREF _Toc214373697 \h </w:instrText>
            </w:r>
            <w:r>
              <w:rPr>
                <w:noProof/>
                <w:webHidden/>
              </w:rPr>
            </w:r>
            <w:r>
              <w:rPr>
                <w:noProof/>
                <w:webHidden/>
              </w:rPr>
              <w:fldChar w:fldCharType="separate"/>
            </w:r>
            <w:r>
              <w:rPr>
                <w:noProof/>
                <w:webHidden/>
              </w:rPr>
              <w:t>55</w:t>
            </w:r>
            <w:r>
              <w:rPr>
                <w:noProof/>
                <w:webHidden/>
              </w:rPr>
              <w:fldChar w:fldCharType="end"/>
            </w:r>
          </w:hyperlink>
        </w:p>
        <w:p w14:paraId="557A2C83" w14:textId="329FE55F" w:rsidR="00610E24" w:rsidRDefault="00610E24">
          <w:pPr>
            <w:pStyle w:val="Spistreci2"/>
            <w:tabs>
              <w:tab w:val="right" w:leader="dot" w:pos="9854"/>
            </w:tabs>
            <w:rPr>
              <w:rFonts w:cstheme="minorBidi"/>
              <w:b w:val="0"/>
              <w:bCs w:val="0"/>
              <w:noProof/>
              <w:kern w:val="2"/>
              <w:sz w:val="24"/>
              <w:szCs w:val="24"/>
              <w14:ligatures w14:val="standardContextual"/>
            </w:rPr>
          </w:pPr>
          <w:hyperlink w:anchor="_Toc214373698" w:history="1">
            <w:r w:rsidRPr="00B14DA8">
              <w:rPr>
                <w:rStyle w:val="Hipercze"/>
                <w:noProof/>
              </w:rPr>
              <w:t>Obowiązek podania danych</w:t>
            </w:r>
            <w:r>
              <w:rPr>
                <w:noProof/>
                <w:webHidden/>
              </w:rPr>
              <w:tab/>
            </w:r>
            <w:r>
              <w:rPr>
                <w:noProof/>
                <w:webHidden/>
              </w:rPr>
              <w:fldChar w:fldCharType="begin"/>
            </w:r>
            <w:r>
              <w:rPr>
                <w:noProof/>
                <w:webHidden/>
              </w:rPr>
              <w:instrText xml:space="preserve"> PAGEREF _Toc214373698 \h </w:instrText>
            </w:r>
            <w:r>
              <w:rPr>
                <w:noProof/>
                <w:webHidden/>
              </w:rPr>
            </w:r>
            <w:r>
              <w:rPr>
                <w:noProof/>
                <w:webHidden/>
              </w:rPr>
              <w:fldChar w:fldCharType="separate"/>
            </w:r>
            <w:r>
              <w:rPr>
                <w:noProof/>
                <w:webHidden/>
              </w:rPr>
              <w:t>55</w:t>
            </w:r>
            <w:r>
              <w:rPr>
                <w:noProof/>
                <w:webHidden/>
              </w:rPr>
              <w:fldChar w:fldCharType="end"/>
            </w:r>
          </w:hyperlink>
        </w:p>
        <w:p w14:paraId="4B0A8D4F" w14:textId="1BC3680E" w:rsidR="00610E24" w:rsidRDefault="00610E24">
          <w:pPr>
            <w:pStyle w:val="Spistreci2"/>
            <w:tabs>
              <w:tab w:val="right" w:leader="dot" w:pos="9854"/>
            </w:tabs>
            <w:rPr>
              <w:rFonts w:cstheme="minorBidi"/>
              <w:b w:val="0"/>
              <w:bCs w:val="0"/>
              <w:noProof/>
              <w:kern w:val="2"/>
              <w:sz w:val="24"/>
              <w:szCs w:val="24"/>
              <w14:ligatures w14:val="standardContextual"/>
            </w:rPr>
          </w:pPr>
          <w:hyperlink w:anchor="_Toc214373699" w:history="1">
            <w:r w:rsidRPr="00B14DA8">
              <w:rPr>
                <w:rStyle w:val="Hipercze"/>
                <w:noProof/>
              </w:rPr>
              <w:t>Zautomatyzowane przetwarzanie i profilowanie</w:t>
            </w:r>
            <w:r>
              <w:rPr>
                <w:noProof/>
                <w:webHidden/>
              </w:rPr>
              <w:tab/>
            </w:r>
            <w:r>
              <w:rPr>
                <w:noProof/>
                <w:webHidden/>
              </w:rPr>
              <w:fldChar w:fldCharType="begin"/>
            </w:r>
            <w:r>
              <w:rPr>
                <w:noProof/>
                <w:webHidden/>
              </w:rPr>
              <w:instrText xml:space="preserve"> PAGEREF _Toc214373699 \h </w:instrText>
            </w:r>
            <w:r>
              <w:rPr>
                <w:noProof/>
                <w:webHidden/>
              </w:rPr>
            </w:r>
            <w:r>
              <w:rPr>
                <w:noProof/>
                <w:webHidden/>
              </w:rPr>
              <w:fldChar w:fldCharType="separate"/>
            </w:r>
            <w:r>
              <w:rPr>
                <w:noProof/>
                <w:webHidden/>
              </w:rPr>
              <w:t>56</w:t>
            </w:r>
            <w:r>
              <w:rPr>
                <w:noProof/>
                <w:webHidden/>
              </w:rPr>
              <w:fldChar w:fldCharType="end"/>
            </w:r>
          </w:hyperlink>
        </w:p>
        <w:p w14:paraId="6EDBE2DE" w14:textId="4E68D729" w:rsidR="00610E24" w:rsidRDefault="00610E24">
          <w:pPr>
            <w:pStyle w:val="Spistreci1"/>
            <w:tabs>
              <w:tab w:val="right" w:leader="dot" w:pos="9854"/>
            </w:tabs>
            <w:rPr>
              <w:rFonts w:cstheme="minorBidi"/>
              <w:b w:val="0"/>
              <w:bCs w:val="0"/>
              <w:i w:val="0"/>
              <w:iCs w:val="0"/>
              <w:noProof/>
              <w:kern w:val="2"/>
              <w14:ligatures w14:val="standardContextual"/>
            </w:rPr>
          </w:pPr>
          <w:hyperlink w:anchor="_Toc214373700" w:history="1">
            <w:r w:rsidRPr="00B14DA8">
              <w:rPr>
                <w:rStyle w:val="Hipercze"/>
                <w:noProof/>
              </w:rPr>
              <w:t>Formularz klauzuli informacyjnej Miasto Jastrzębie-Zdrój</w:t>
            </w:r>
            <w:r>
              <w:rPr>
                <w:noProof/>
                <w:webHidden/>
              </w:rPr>
              <w:tab/>
            </w:r>
            <w:r>
              <w:rPr>
                <w:noProof/>
                <w:webHidden/>
              </w:rPr>
              <w:fldChar w:fldCharType="begin"/>
            </w:r>
            <w:r>
              <w:rPr>
                <w:noProof/>
                <w:webHidden/>
              </w:rPr>
              <w:instrText xml:space="preserve"> PAGEREF _Toc214373700 \h </w:instrText>
            </w:r>
            <w:r>
              <w:rPr>
                <w:noProof/>
                <w:webHidden/>
              </w:rPr>
            </w:r>
            <w:r>
              <w:rPr>
                <w:noProof/>
                <w:webHidden/>
              </w:rPr>
              <w:fldChar w:fldCharType="separate"/>
            </w:r>
            <w:r>
              <w:rPr>
                <w:noProof/>
                <w:webHidden/>
              </w:rPr>
              <w:t>57</w:t>
            </w:r>
            <w:r>
              <w:rPr>
                <w:noProof/>
                <w:webHidden/>
              </w:rPr>
              <w:fldChar w:fldCharType="end"/>
            </w:r>
          </w:hyperlink>
        </w:p>
        <w:p w14:paraId="049B5052" w14:textId="217EC21A" w:rsidR="00610E24" w:rsidRDefault="00610E24">
          <w:pPr>
            <w:pStyle w:val="Spistreci2"/>
            <w:tabs>
              <w:tab w:val="right" w:leader="dot" w:pos="9854"/>
            </w:tabs>
            <w:rPr>
              <w:rFonts w:cstheme="minorBidi"/>
              <w:b w:val="0"/>
              <w:bCs w:val="0"/>
              <w:noProof/>
              <w:kern w:val="2"/>
              <w:sz w:val="24"/>
              <w:szCs w:val="24"/>
              <w14:ligatures w14:val="standardContextual"/>
            </w:rPr>
          </w:pPr>
          <w:hyperlink w:anchor="_Toc214373701" w:history="1">
            <w:r w:rsidRPr="00B14DA8">
              <w:rPr>
                <w:rStyle w:val="Hipercze"/>
                <w:noProof/>
              </w:rPr>
              <w:t>Administrator danych</w:t>
            </w:r>
            <w:r>
              <w:rPr>
                <w:noProof/>
                <w:webHidden/>
              </w:rPr>
              <w:tab/>
            </w:r>
            <w:r>
              <w:rPr>
                <w:noProof/>
                <w:webHidden/>
              </w:rPr>
              <w:fldChar w:fldCharType="begin"/>
            </w:r>
            <w:r>
              <w:rPr>
                <w:noProof/>
                <w:webHidden/>
              </w:rPr>
              <w:instrText xml:space="preserve"> PAGEREF _Toc214373701 \h </w:instrText>
            </w:r>
            <w:r>
              <w:rPr>
                <w:noProof/>
                <w:webHidden/>
              </w:rPr>
            </w:r>
            <w:r>
              <w:rPr>
                <w:noProof/>
                <w:webHidden/>
              </w:rPr>
              <w:fldChar w:fldCharType="separate"/>
            </w:r>
            <w:r>
              <w:rPr>
                <w:noProof/>
                <w:webHidden/>
              </w:rPr>
              <w:t>57</w:t>
            </w:r>
            <w:r>
              <w:rPr>
                <w:noProof/>
                <w:webHidden/>
              </w:rPr>
              <w:fldChar w:fldCharType="end"/>
            </w:r>
          </w:hyperlink>
        </w:p>
        <w:p w14:paraId="5564FC08" w14:textId="09BAF48D" w:rsidR="00610E24" w:rsidRDefault="00610E24">
          <w:pPr>
            <w:pStyle w:val="Spistreci2"/>
            <w:tabs>
              <w:tab w:val="right" w:leader="dot" w:pos="9854"/>
            </w:tabs>
            <w:rPr>
              <w:rFonts w:cstheme="minorBidi"/>
              <w:b w:val="0"/>
              <w:bCs w:val="0"/>
              <w:noProof/>
              <w:kern w:val="2"/>
              <w:sz w:val="24"/>
              <w:szCs w:val="24"/>
              <w14:ligatures w14:val="standardContextual"/>
            </w:rPr>
          </w:pPr>
          <w:hyperlink w:anchor="_Toc214373702" w:history="1">
            <w:r w:rsidRPr="00B14DA8">
              <w:rPr>
                <w:rStyle w:val="Hipercze"/>
                <w:noProof/>
              </w:rPr>
              <w:t>Inspektor ochrony danych</w:t>
            </w:r>
            <w:r>
              <w:rPr>
                <w:noProof/>
                <w:webHidden/>
              </w:rPr>
              <w:tab/>
            </w:r>
            <w:r>
              <w:rPr>
                <w:noProof/>
                <w:webHidden/>
              </w:rPr>
              <w:fldChar w:fldCharType="begin"/>
            </w:r>
            <w:r>
              <w:rPr>
                <w:noProof/>
                <w:webHidden/>
              </w:rPr>
              <w:instrText xml:space="preserve"> PAGEREF _Toc214373702 \h </w:instrText>
            </w:r>
            <w:r>
              <w:rPr>
                <w:noProof/>
                <w:webHidden/>
              </w:rPr>
            </w:r>
            <w:r>
              <w:rPr>
                <w:noProof/>
                <w:webHidden/>
              </w:rPr>
              <w:fldChar w:fldCharType="separate"/>
            </w:r>
            <w:r>
              <w:rPr>
                <w:noProof/>
                <w:webHidden/>
              </w:rPr>
              <w:t>57</w:t>
            </w:r>
            <w:r>
              <w:rPr>
                <w:noProof/>
                <w:webHidden/>
              </w:rPr>
              <w:fldChar w:fldCharType="end"/>
            </w:r>
          </w:hyperlink>
        </w:p>
        <w:p w14:paraId="1E25991F" w14:textId="33FC4400" w:rsidR="00610E24" w:rsidRDefault="00610E24">
          <w:pPr>
            <w:pStyle w:val="Spistreci2"/>
            <w:tabs>
              <w:tab w:val="right" w:leader="dot" w:pos="9854"/>
            </w:tabs>
            <w:rPr>
              <w:rFonts w:cstheme="minorBidi"/>
              <w:b w:val="0"/>
              <w:bCs w:val="0"/>
              <w:noProof/>
              <w:kern w:val="2"/>
              <w:sz w:val="24"/>
              <w:szCs w:val="24"/>
              <w14:ligatures w14:val="standardContextual"/>
            </w:rPr>
          </w:pPr>
          <w:hyperlink w:anchor="_Toc214373703" w:history="1">
            <w:r w:rsidRPr="00B14DA8">
              <w:rPr>
                <w:rStyle w:val="Hipercze"/>
                <w:noProof/>
              </w:rPr>
              <w:t>Cel przetwarzania Państwa danych oraz podstawy prawne</w:t>
            </w:r>
            <w:r>
              <w:rPr>
                <w:noProof/>
                <w:webHidden/>
              </w:rPr>
              <w:tab/>
            </w:r>
            <w:r>
              <w:rPr>
                <w:noProof/>
                <w:webHidden/>
              </w:rPr>
              <w:fldChar w:fldCharType="begin"/>
            </w:r>
            <w:r>
              <w:rPr>
                <w:noProof/>
                <w:webHidden/>
              </w:rPr>
              <w:instrText xml:space="preserve"> PAGEREF _Toc214373703 \h </w:instrText>
            </w:r>
            <w:r>
              <w:rPr>
                <w:noProof/>
                <w:webHidden/>
              </w:rPr>
            </w:r>
            <w:r>
              <w:rPr>
                <w:noProof/>
                <w:webHidden/>
              </w:rPr>
              <w:fldChar w:fldCharType="separate"/>
            </w:r>
            <w:r>
              <w:rPr>
                <w:noProof/>
                <w:webHidden/>
              </w:rPr>
              <w:t>57</w:t>
            </w:r>
            <w:r>
              <w:rPr>
                <w:noProof/>
                <w:webHidden/>
              </w:rPr>
              <w:fldChar w:fldCharType="end"/>
            </w:r>
          </w:hyperlink>
        </w:p>
        <w:p w14:paraId="2370086A" w14:textId="1F4845D4" w:rsidR="00610E24" w:rsidRDefault="00610E24">
          <w:pPr>
            <w:pStyle w:val="Spistreci2"/>
            <w:tabs>
              <w:tab w:val="right" w:leader="dot" w:pos="9854"/>
            </w:tabs>
            <w:rPr>
              <w:rFonts w:cstheme="minorBidi"/>
              <w:b w:val="0"/>
              <w:bCs w:val="0"/>
              <w:noProof/>
              <w:kern w:val="2"/>
              <w:sz w:val="24"/>
              <w:szCs w:val="24"/>
              <w14:ligatures w14:val="standardContextual"/>
            </w:rPr>
          </w:pPr>
          <w:hyperlink w:anchor="_Toc214373704" w:history="1">
            <w:r w:rsidRPr="00B14DA8">
              <w:rPr>
                <w:rStyle w:val="Hipercze"/>
                <w:noProof/>
              </w:rPr>
              <w:t>Odbiorcy danych osobowych</w:t>
            </w:r>
            <w:r>
              <w:rPr>
                <w:noProof/>
                <w:webHidden/>
              </w:rPr>
              <w:tab/>
            </w:r>
            <w:r>
              <w:rPr>
                <w:noProof/>
                <w:webHidden/>
              </w:rPr>
              <w:fldChar w:fldCharType="begin"/>
            </w:r>
            <w:r>
              <w:rPr>
                <w:noProof/>
                <w:webHidden/>
              </w:rPr>
              <w:instrText xml:space="preserve"> PAGEREF _Toc214373704 \h </w:instrText>
            </w:r>
            <w:r>
              <w:rPr>
                <w:noProof/>
                <w:webHidden/>
              </w:rPr>
            </w:r>
            <w:r>
              <w:rPr>
                <w:noProof/>
                <w:webHidden/>
              </w:rPr>
              <w:fldChar w:fldCharType="separate"/>
            </w:r>
            <w:r>
              <w:rPr>
                <w:noProof/>
                <w:webHidden/>
              </w:rPr>
              <w:t>58</w:t>
            </w:r>
            <w:r>
              <w:rPr>
                <w:noProof/>
                <w:webHidden/>
              </w:rPr>
              <w:fldChar w:fldCharType="end"/>
            </w:r>
          </w:hyperlink>
        </w:p>
        <w:p w14:paraId="1BFF8F4B" w14:textId="7A5BF1B8" w:rsidR="00610E24" w:rsidRDefault="00610E24">
          <w:pPr>
            <w:pStyle w:val="Spistreci2"/>
            <w:tabs>
              <w:tab w:val="right" w:leader="dot" w:pos="9854"/>
            </w:tabs>
            <w:rPr>
              <w:rFonts w:cstheme="minorBidi"/>
              <w:b w:val="0"/>
              <w:bCs w:val="0"/>
              <w:noProof/>
              <w:kern w:val="2"/>
              <w:sz w:val="24"/>
              <w:szCs w:val="24"/>
              <w14:ligatures w14:val="standardContextual"/>
            </w:rPr>
          </w:pPr>
          <w:hyperlink w:anchor="_Toc214373705" w:history="1">
            <w:r w:rsidRPr="00B14DA8">
              <w:rPr>
                <w:rStyle w:val="Hipercze"/>
                <w:noProof/>
              </w:rPr>
              <w:t>Okres przechowywania danych osobowych</w:t>
            </w:r>
            <w:r>
              <w:rPr>
                <w:noProof/>
                <w:webHidden/>
              </w:rPr>
              <w:tab/>
            </w:r>
            <w:r>
              <w:rPr>
                <w:noProof/>
                <w:webHidden/>
              </w:rPr>
              <w:fldChar w:fldCharType="begin"/>
            </w:r>
            <w:r>
              <w:rPr>
                <w:noProof/>
                <w:webHidden/>
              </w:rPr>
              <w:instrText xml:space="preserve"> PAGEREF _Toc214373705 \h </w:instrText>
            </w:r>
            <w:r>
              <w:rPr>
                <w:noProof/>
                <w:webHidden/>
              </w:rPr>
            </w:r>
            <w:r>
              <w:rPr>
                <w:noProof/>
                <w:webHidden/>
              </w:rPr>
              <w:fldChar w:fldCharType="separate"/>
            </w:r>
            <w:r>
              <w:rPr>
                <w:noProof/>
                <w:webHidden/>
              </w:rPr>
              <w:t>58</w:t>
            </w:r>
            <w:r>
              <w:rPr>
                <w:noProof/>
                <w:webHidden/>
              </w:rPr>
              <w:fldChar w:fldCharType="end"/>
            </w:r>
          </w:hyperlink>
        </w:p>
        <w:p w14:paraId="36290058" w14:textId="3D4BA5AE" w:rsidR="00610E24" w:rsidRDefault="00610E24">
          <w:pPr>
            <w:pStyle w:val="Spistreci2"/>
            <w:tabs>
              <w:tab w:val="right" w:leader="dot" w:pos="9854"/>
            </w:tabs>
            <w:rPr>
              <w:rFonts w:cstheme="minorBidi"/>
              <w:b w:val="0"/>
              <w:bCs w:val="0"/>
              <w:noProof/>
              <w:kern w:val="2"/>
              <w:sz w:val="24"/>
              <w:szCs w:val="24"/>
              <w14:ligatures w14:val="standardContextual"/>
            </w:rPr>
          </w:pPr>
          <w:hyperlink w:anchor="_Toc214373706" w:history="1">
            <w:r w:rsidRPr="00B14DA8">
              <w:rPr>
                <w:rStyle w:val="Hipercze"/>
                <w:noProof/>
              </w:rPr>
              <w:t>Prawa osób, których dane dotyczą</w:t>
            </w:r>
            <w:r>
              <w:rPr>
                <w:noProof/>
                <w:webHidden/>
              </w:rPr>
              <w:tab/>
            </w:r>
            <w:r>
              <w:rPr>
                <w:noProof/>
                <w:webHidden/>
              </w:rPr>
              <w:fldChar w:fldCharType="begin"/>
            </w:r>
            <w:r>
              <w:rPr>
                <w:noProof/>
                <w:webHidden/>
              </w:rPr>
              <w:instrText xml:space="preserve"> PAGEREF _Toc214373706 \h </w:instrText>
            </w:r>
            <w:r>
              <w:rPr>
                <w:noProof/>
                <w:webHidden/>
              </w:rPr>
            </w:r>
            <w:r>
              <w:rPr>
                <w:noProof/>
                <w:webHidden/>
              </w:rPr>
              <w:fldChar w:fldCharType="separate"/>
            </w:r>
            <w:r>
              <w:rPr>
                <w:noProof/>
                <w:webHidden/>
              </w:rPr>
              <w:t>58</w:t>
            </w:r>
            <w:r>
              <w:rPr>
                <w:noProof/>
                <w:webHidden/>
              </w:rPr>
              <w:fldChar w:fldCharType="end"/>
            </w:r>
          </w:hyperlink>
        </w:p>
        <w:p w14:paraId="5DFF107A" w14:textId="53D2C7AE" w:rsidR="00610E24" w:rsidRDefault="00610E24">
          <w:pPr>
            <w:pStyle w:val="Spistreci2"/>
            <w:tabs>
              <w:tab w:val="right" w:leader="dot" w:pos="9854"/>
            </w:tabs>
            <w:rPr>
              <w:rFonts w:cstheme="minorBidi"/>
              <w:b w:val="0"/>
              <w:bCs w:val="0"/>
              <w:noProof/>
              <w:kern w:val="2"/>
              <w:sz w:val="24"/>
              <w:szCs w:val="24"/>
              <w14:ligatures w14:val="standardContextual"/>
            </w:rPr>
          </w:pPr>
          <w:hyperlink w:anchor="_Toc214373707" w:history="1">
            <w:r w:rsidRPr="00B14DA8">
              <w:rPr>
                <w:rStyle w:val="Hipercze"/>
                <w:noProof/>
              </w:rPr>
              <w:t>Obowiązek podania danych</w:t>
            </w:r>
            <w:r>
              <w:rPr>
                <w:noProof/>
                <w:webHidden/>
              </w:rPr>
              <w:tab/>
            </w:r>
            <w:r>
              <w:rPr>
                <w:noProof/>
                <w:webHidden/>
              </w:rPr>
              <w:fldChar w:fldCharType="begin"/>
            </w:r>
            <w:r>
              <w:rPr>
                <w:noProof/>
                <w:webHidden/>
              </w:rPr>
              <w:instrText xml:space="preserve"> PAGEREF _Toc214373707 \h </w:instrText>
            </w:r>
            <w:r>
              <w:rPr>
                <w:noProof/>
                <w:webHidden/>
              </w:rPr>
            </w:r>
            <w:r>
              <w:rPr>
                <w:noProof/>
                <w:webHidden/>
              </w:rPr>
              <w:fldChar w:fldCharType="separate"/>
            </w:r>
            <w:r>
              <w:rPr>
                <w:noProof/>
                <w:webHidden/>
              </w:rPr>
              <w:t>58</w:t>
            </w:r>
            <w:r>
              <w:rPr>
                <w:noProof/>
                <w:webHidden/>
              </w:rPr>
              <w:fldChar w:fldCharType="end"/>
            </w:r>
          </w:hyperlink>
        </w:p>
        <w:p w14:paraId="1D27F05D" w14:textId="24404E1D" w:rsidR="00610E24" w:rsidRDefault="00610E24">
          <w:pPr>
            <w:pStyle w:val="Spistreci1"/>
            <w:tabs>
              <w:tab w:val="right" w:leader="dot" w:pos="9854"/>
            </w:tabs>
            <w:rPr>
              <w:rFonts w:cstheme="minorBidi"/>
              <w:b w:val="0"/>
              <w:bCs w:val="0"/>
              <w:i w:val="0"/>
              <w:iCs w:val="0"/>
              <w:noProof/>
              <w:kern w:val="2"/>
              <w14:ligatures w14:val="standardContextual"/>
            </w:rPr>
          </w:pPr>
          <w:hyperlink w:anchor="_Toc214373708" w:history="1">
            <w:r w:rsidRPr="00B14DA8">
              <w:rPr>
                <w:rStyle w:val="Hipercze"/>
                <w:noProof/>
              </w:rPr>
              <w:t>Zasady wizualizacji i promocji projektu:</w:t>
            </w:r>
            <w:r>
              <w:rPr>
                <w:noProof/>
                <w:webHidden/>
              </w:rPr>
              <w:tab/>
            </w:r>
            <w:r>
              <w:rPr>
                <w:noProof/>
                <w:webHidden/>
              </w:rPr>
              <w:fldChar w:fldCharType="begin"/>
            </w:r>
            <w:r>
              <w:rPr>
                <w:noProof/>
                <w:webHidden/>
              </w:rPr>
              <w:instrText xml:space="preserve"> PAGEREF _Toc214373708 \h </w:instrText>
            </w:r>
            <w:r>
              <w:rPr>
                <w:noProof/>
                <w:webHidden/>
              </w:rPr>
            </w:r>
            <w:r>
              <w:rPr>
                <w:noProof/>
                <w:webHidden/>
              </w:rPr>
              <w:fldChar w:fldCharType="separate"/>
            </w:r>
            <w:r>
              <w:rPr>
                <w:noProof/>
                <w:webHidden/>
              </w:rPr>
              <w:t>59</w:t>
            </w:r>
            <w:r>
              <w:rPr>
                <w:noProof/>
                <w:webHidden/>
              </w:rPr>
              <w:fldChar w:fldCharType="end"/>
            </w:r>
          </w:hyperlink>
        </w:p>
        <w:p w14:paraId="3FFBEF4B" w14:textId="203CE3AC" w:rsidR="002D660D" w:rsidRPr="00E63A22" w:rsidRDefault="00895A26" w:rsidP="00F3181F">
          <w:pPr>
            <w:rPr>
              <w:rFonts w:ascii="Arial" w:hAnsi="Arial" w:cs="Arial"/>
              <w:szCs w:val="24"/>
            </w:rPr>
          </w:pPr>
          <w:r w:rsidRPr="00E63A22">
            <w:rPr>
              <w:rFonts w:ascii="Arial" w:hAnsi="Arial" w:cs="Arial"/>
              <w:b/>
              <w:bCs/>
              <w:noProof/>
              <w:szCs w:val="24"/>
            </w:rPr>
            <w:fldChar w:fldCharType="end"/>
          </w:r>
        </w:p>
      </w:sdtContent>
    </w:sdt>
    <w:p w14:paraId="5CA4A7D9" w14:textId="5AD4061D" w:rsidR="002B7F9C" w:rsidRPr="00E63A22" w:rsidRDefault="002B7F9C">
      <w:pPr>
        <w:rPr>
          <w:rStyle w:val="Tytuksiki"/>
          <w:rFonts w:cs="Arial"/>
          <w:color w:val="FFFFFF" w:themeColor="background1"/>
          <w:sz w:val="24"/>
          <w:szCs w:val="24"/>
        </w:rPr>
      </w:pPr>
    </w:p>
    <w:p w14:paraId="5F3D8CDA" w14:textId="77777777" w:rsidR="00F3181F" w:rsidRPr="00E63A22" w:rsidRDefault="00F3181F">
      <w:pPr>
        <w:spacing w:line="276" w:lineRule="auto"/>
        <w:rPr>
          <w:rStyle w:val="Tytuksiki"/>
          <w:rFonts w:cs="Arial"/>
          <w:bCs w:val="0"/>
          <w:iCs w:val="0"/>
          <w:color w:val="000000" w:themeColor="text1"/>
          <w:spacing w:val="15"/>
          <w:sz w:val="24"/>
          <w:szCs w:val="22"/>
        </w:rPr>
      </w:pPr>
      <w:r w:rsidRPr="00E63A22">
        <w:rPr>
          <w:rStyle w:val="Tytuksiki"/>
          <w:rFonts w:cs="Arial"/>
          <w:b w:val="0"/>
          <w:bCs w:val="0"/>
          <w:iCs w:val="0"/>
          <w:spacing w:val="15"/>
          <w:sz w:val="24"/>
        </w:rPr>
        <w:br w:type="page"/>
      </w:r>
    </w:p>
    <w:p w14:paraId="4BE73B40" w14:textId="6E163B24" w:rsidR="00CD1F33" w:rsidRPr="00E63A22" w:rsidRDefault="00150188" w:rsidP="00895A26">
      <w:pPr>
        <w:pStyle w:val="Nagwek1"/>
        <w:rPr>
          <w:rStyle w:val="Tytuksiki"/>
          <w:rFonts w:cs="Arial"/>
          <w:b/>
          <w:bCs w:val="0"/>
          <w:iCs w:val="0"/>
          <w:spacing w:val="15"/>
          <w:sz w:val="24"/>
        </w:rPr>
      </w:pPr>
      <w:bookmarkStart w:id="1" w:name="_Toc214373640"/>
      <w:r w:rsidRPr="00E63A22">
        <w:rPr>
          <w:rStyle w:val="Tytuksiki"/>
          <w:rFonts w:cs="Arial"/>
          <w:b/>
          <w:bCs w:val="0"/>
          <w:iCs w:val="0"/>
          <w:spacing w:val="15"/>
          <w:sz w:val="24"/>
        </w:rPr>
        <w:lastRenderedPageBreak/>
        <w:t>Słowo o projekcie:</w:t>
      </w:r>
      <w:r w:rsidR="00895A26" w:rsidRPr="00E63A22">
        <w:rPr>
          <w:rStyle w:val="Tytuksiki"/>
          <w:rFonts w:cs="Arial"/>
          <w:b/>
          <w:bCs w:val="0"/>
          <w:iCs w:val="0"/>
          <w:spacing w:val="15"/>
          <w:sz w:val="24"/>
        </w:rPr>
        <w:t xml:space="preserve"> </w:t>
      </w:r>
      <w:r w:rsidR="00E0452A" w:rsidRPr="00E0452A">
        <w:rPr>
          <w:rFonts w:ascii="Arial" w:hAnsi="Arial" w:cs="Arial"/>
        </w:rPr>
        <w:t>"Z  PROJEKTEM  W PRZYSZŁOŚĆ w ZS2" Podniesienie jakości edukacji w II Liceum Ogólnokształcącym w Jastrzębiu-Zdroju</w:t>
      </w:r>
      <w:bookmarkEnd w:id="1"/>
    </w:p>
    <w:p w14:paraId="00D8E364" w14:textId="3C2E035D" w:rsidR="00CD1F33" w:rsidRPr="00E63A22" w:rsidRDefault="00B3524A" w:rsidP="00ED1463">
      <w:pPr>
        <w:pStyle w:val="Nagwek2"/>
        <w:rPr>
          <w:rStyle w:val="Tytuksiki"/>
          <w:rFonts w:cs="Arial"/>
          <w:b w:val="0"/>
          <w:bCs w:val="0"/>
          <w:iCs w:val="0"/>
          <w:spacing w:val="15"/>
          <w:sz w:val="24"/>
          <w:szCs w:val="24"/>
        </w:rPr>
      </w:pPr>
      <w:bookmarkStart w:id="2" w:name="_Toc214373641"/>
      <w:r w:rsidRPr="00E63A22">
        <w:rPr>
          <w:rStyle w:val="Tytuksiki"/>
          <w:rFonts w:cs="Arial"/>
          <w:b w:val="0"/>
          <w:bCs w:val="0"/>
          <w:iCs w:val="0"/>
          <w:spacing w:val="15"/>
          <w:sz w:val="24"/>
          <w:szCs w:val="24"/>
        </w:rPr>
        <w:t>Cel projektu</w:t>
      </w:r>
      <w:r w:rsidR="00CD1F33" w:rsidRPr="00E63A22">
        <w:rPr>
          <w:rStyle w:val="Tytuksiki"/>
          <w:rFonts w:cs="Arial"/>
          <w:b w:val="0"/>
          <w:bCs w:val="0"/>
          <w:iCs w:val="0"/>
          <w:spacing w:val="15"/>
          <w:sz w:val="24"/>
          <w:szCs w:val="24"/>
        </w:rPr>
        <w:t>:</w:t>
      </w:r>
      <w:bookmarkEnd w:id="2"/>
    </w:p>
    <w:p w14:paraId="6C164DEF" w14:textId="27BA8542" w:rsidR="0007127B" w:rsidRPr="0007127B" w:rsidRDefault="0007127B" w:rsidP="0007127B">
      <w:pPr>
        <w:rPr>
          <w:rFonts w:ascii="Arial" w:hAnsi="Arial" w:cs="Arial"/>
        </w:rPr>
      </w:pPr>
      <w:r w:rsidRPr="0007127B">
        <w:rPr>
          <w:rFonts w:ascii="Arial" w:hAnsi="Arial" w:cs="Arial"/>
        </w:rPr>
        <w:t>Głównym celem projektu jest podniesienie jakości edukacji w II Liceum Ogólnokształcącym w Jastrzębiu-Zdroju (JZ),</w:t>
      </w:r>
      <w:r w:rsidR="00E90C24">
        <w:rPr>
          <w:rFonts w:ascii="Arial" w:hAnsi="Arial" w:cs="Arial"/>
        </w:rPr>
        <w:t xml:space="preserve"> </w:t>
      </w:r>
      <w:r w:rsidRPr="0007127B">
        <w:rPr>
          <w:rFonts w:ascii="Arial" w:hAnsi="Arial" w:cs="Arial"/>
        </w:rPr>
        <w:t>przynależnym do Zespołu Szkół nr 2 im. W. Korfantego. Osiągniemy ten cel poprzez zastosowanie kompleksowego wsparcia</w:t>
      </w:r>
      <w:r w:rsidR="00E90C24">
        <w:rPr>
          <w:rFonts w:ascii="Arial" w:hAnsi="Arial" w:cs="Arial"/>
        </w:rPr>
        <w:t xml:space="preserve"> </w:t>
      </w:r>
      <w:r w:rsidRPr="0007127B">
        <w:rPr>
          <w:rFonts w:ascii="Arial" w:hAnsi="Arial" w:cs="Arial"/>
        </w:rPr>
        <w:t>dla uczniów, szkoły i kadry, obejmujące m.in.:</w:t>
      </w:r>
    </w:p>
    <w:p w14:paraId="2EB8B99E" w14:textId="77777777" w:rsidR="0007127B" w:rsidRPr="0007127B" w:rsidRDefault="0007127B" w:rsidP="0007127B">
      <w:pPr>
        <w:rPr>
          <w:rFonts w:ascii="Arial" w:hAnsi="Arial" w:cs="Arial"/>
        </w:rPr>
      </w:pPr>
      <w:r w:rsidRPr="0007127B">
        <w:rPr>
          <w:rFonts w:ascii="Arial" w:hAnsi="Arial" w:cs="Arial"/>
        </w:rPr>
        <w:t>• rozwój kompetencji zielonych, kluczowych, innowacyjnych, uniwersalnych</w:t>
      </w:r>
    </w:p>
    <w:p w14:paraId="7FB5BC89" w14:textId="77777777" w:rsidR="0007127B" w:rsidRPr="0007127B" w:rsidRDefault="0007127B" w:rsidP="0007127B">
      <w:pPr>
        <w:rPr>
          <w:rFonts w:ascii="Arial" w:hAnsi="Arial" w:cs="Arial"/>
        </w:rPr>
      </w:pPr>
      <w:r w:rsidRPr="0007127B">
        <w:rPr>
          <w:rFonts w:ascii="Arial" w:hAnsi="Arial" w:cs="Arial"/>
        </w:rPr>
        <w:t>• rozwój kompetencji zawodowych</w:t>
      </w:r>
    </w:p>
    <w:p w14:paraId="7A0EC150" w14:textId="77777777" w:rsidR="0007127B" w:rsidRPr="0007127B" w:rsidRDefault="0007127B" w:rsidP="0007127B">
      <w:pPr>
        <w:rPr>
          <w:rFonts w:ascii="Arial" w:hAnsi="Arial" w:cs="Arial"/>
        </w:rPr>
      </w:pPr>
      <w:r w:rsidRPr="0007127B">
        <w:rPr>
          <w:rFonts w:ascii="Arial" w:hAnsi="Arial" w:cs="Arial"/>
        </w:rPr>
        <w:t>• rozwój kompetencji związanych z cyfryzacją edukacji</w:t>
      </w:r>
    </w:p>
    <w:p w14:paraId="231B097C" w14:textId="76C863B8" w:rsidR="0007127B" w:rsidRPr="0007127B" w:rsidRDefault="0007127B" w:rsidP="0007127B">
      <w:pPr>
        <w:rPr>
          <w:rFonts w:ascii="Arial" w:hAnsi="Arial" w:cs="Arial"/>
        </w:rPr>
      </w:pPr>
      <w:r w:rsidRPr="0007127B">
        <w:rPr>
          <w:rFonts w:ascii="Arial" w:hAnsi="Arial" w:cs="Arial"/>
        </w:rPr>
        <w:t>• działania upowsz</w:t>
      </w:r>
      <w:r>
        <w:rPr>
          <w:rFonts w:ascii="Arial" w:hAnsi="Arial" w:cs="Arial"/>
        </w:rPr>
        <w:t>echniające</w:t>
      </w:r>
      <w:r w:rsidRPr="0007127B">
        <w:rPr>
          <w:rFonts w:ascii="Arial" w:hAnsi="Arial" w:cs="Arial"/>
        </w:rPr>
        <w:t xml:space="preserve"> wśród uczniów postawy prozdrowotne.</w:t>
      </w:r>
    </w:p>
    <w:p w14:paraId="5F47916B" w14:textId="73A95DC5" w:rsidR="0007127B" w:rsidRPr="0007127B" w:rsidRDefault="0007127B" w:rsidP="0007127B">
      <w:pPr>
        <w:rPr>
          <w:rFonts w:ascii="Arial" w:hAnsi="Arial" w:cs="Arial"/>
        </w:rPr>
      </w:pPr>
      <w:r w:rsidRPr="0007127B">
        <w:rPr>
          <w:rFonts w:ascii="Arial" w:hAnsi="Arial" w:cs="Arial"/>
        </w:rPr>
        <w:t>Nasze zaj</w:t>
      </w:r>
      <w:r>
        <w:rPr>
          <w:rFonts w:ascii="Arial" w:hAnsi="Arial" w:cs="Arial"/>
        </w:rPr>
        <w:t>ę</w:t>
      </w:r>
      <w:r w:rsidRPr="0007127B">
        <w:rPr>
          <w:rFonts w:ascii="Arial" w:hAnsi="Arial" w:cs="Arial"/>
        </w:rPr>
        <w:t>cia dod</w:t>
      </w:r>
      <w:r>
        <w:rPr>
          <w:rFonts w:ascii="Arial" w:hAnsi="Arial" w:cs="Arial"/>
        </w:rPr>
        <w:t>atkowe</w:t>
      </w:r>
      <w:r w:rsidRPr="0007127B">
        <w:rPr>
          <w:rFonts w:ascii="Arial" w:hAnsi="Arial" w:cs="Arial"/>
        </w:rPr>
        <w:t>:</w:t>
      </w:r>
    </w:p>
    <w:p w14:paraId="57A298A0" w14:textId="77777777" w:rsidR="0007127B" w:rsidRPr="0007127B" w:rsidRDefault="0007127B" w:rsidP="0007127B">
      <w:pPr>
        <w:rPr>
          <w:rFonts w:ascii="Arial" w:hAnsi="Arial" w:cs="Arial"/>
        </w:rPr>
      </w:pPr>
      <w:r w:rsidRPr="0007127B">
        <w:rPr>
          <w:rFonts w:ascii="Arial" w:hAnsi="Arial" w:cs="Arial"/>
        </w:rPr>
        <w:t>1. MATEMATYKA W NASZYM ŚWIECIE - 2gr. x30hx2 lata, 6 os. w gr.</w:t>
      </w:r>
    </w:p>
    <w:p w14:paraId="13C61B67" w14:textId="77777777" w:rsidR="0007127B" w:rsidRPr="0007127B" w:rsidRDefault="0007127B" w:rsidP="0007127B">
      <w:pPr>
        <w:rPr>
          <w:rFonts w:ascii="Arial" w:hAnsi="Arial" w:cs="Arial"/>
        </w:rPr>
      </w:pPr>
      <w:r w:rsidRPr="0007127B">
        <w:rPr>
          <w:rFonts w:ascii="Arial" w:hAnsi="Arial" w:cs="Arial"/>
        </w:rPr>
        <w:t>2. ENGLISH CONVERSATION GAMES -2grx30 zaj.x2hx, 6 os. w gr.</w:t>
      </w:r>
    </w:p>
    <w:p w14:paraId="3215F9C3" w14:textId="77777777" w:rsidR="0007127B" w:rsidRPr="0007127B" w:rsidRDefault="0007127B" w:rsidP="0007127B">
      <w:pPr>
        <w:rPr>
          <w:rFonts w:ascii="Arial" w:hAnsi="Arial" w:cs="Arial"/>
        </w:rPr>
      </w:pPr>
      <w:r w:rsidRPr="0007127B">
        <w:rPr>
          <w:rFonts w:ascii="Arial" w:hAnsi="Arial" w:cs="Arial"/>
        </w:rPr>
        <w:t>3. I LIKE IT! wyrównujemy szansę w kl. 1-2gr.x30hx2 lata, 5 os. w gr.</w:t>
      </w:r>
    </w:p>
    <w:p w14:paraId="101B824A" w14:textId="77777777" w:rsidR="0007127B" w:rsidRPr="0007127B" w:rsidRDefault="0007127B" w:rsidP="0007127B">
      <w:pPr>
        <w:rPr>
          <w:rFonts w:ascii="Arial" w:hAnsi="Arial" w:cs="Arial"/>
        </w:rPr>
      </w:pPr>
      <w:r w:rsidRPr="0007127B">
        <w:rPr>
          <w:rFonts w:ascii="Arial" w:hAnsi="Arial" w:cs="Arial"/>
        </w:rPr>
        <w:t>4. WARSZTATY MATEMATYCZNE -3gr.x30hx2lata, 7 os. w gr.</w:t>
      </w:r>
    </w:p>
    <w:p w14:paraId="0A61F933" w14:textId="77777777" w:rsidR="0007127B" w:rsidRPr="0007127B" w:rsidRDefault="0007127B" w:rsidP="0007127B">
      <w:pPr>
        <w:rPr>
          <w:rFonts w:ascii="Arial" w:hAnsi="Arial" w:cs="Arial"/>
        </w:rPr>
      </w:pPr>
      <w:r w:rsidRPr="0007127B">
        <w:rPr>
          <w:rFonts w:ascii="Arial" w:hAnsi="Arial" w:cs="Arial"/>
        </w:rPr>
        <w:t>5. MATEMATYCZNE POTYCZKI-4gr.x30hx2lata, 7 os. w gr.</w:t>
      </w:r>
    </w:p>
    <w:p w14:paraId="6BA1C25C" w14:textId="77777777" w:rsidR="0007127B" w:rsidRPr="0007127B" w:rsidRDefault="0007127B" w:rsidP="0007127B">
      <w:pPr>
        <w:rPr>
          <w:rFonts w:ascii="Arial" w:hAnsi="Arial" w:cs="Arial"/>
        </w:rPr>
      </w:pPr>
      <w:r w:rsidRPr="0007127B">
        <w:rPr>
          <w:rFonts w:ascii="Arial" w:hAnsi="Arial" w:cs="Arial"/>
        </w:rPr>
        <w:t>6. BIOLOGIA i EKOLOGIA - 1grx30hx2lata, 5 os. w gr.+4gr VR</w:t>
      </w:r>
    </w:p>
    <w:p w14:paraId="37AA4366" w14:textId="77777777" w:rsidR="0007127B" w:rsidRPr="0007127B" w:rsidRDefault="0007127B" w:rsidP="0007127B">
      <w:pPr>
        <w:rPr>
          <w:rFonts w:ascii="Arial" w:hAnsi="Arial" w:cs="Arial"/>
        </w:rPr>
      </w:pPr>
      <w:r w:rsidRPr="0007127B">
        <w:rPr>
          <w:rFonts w:ascii="Arial" w:hAnsi="Arial" w:cs="Arial"/>
        </w:rPr>
        <w:t>7. GEOGRAFIA-3grx30hx2 lata, 5 os. w gr</w:t>
      </w:r>
    </w:p>
    <w:p w14:paraId="19E88330" w14:textId="77777777" w:rsidR="0007127B" w:rsidRPr="0007127B" w:rsidRDefault="0007127B" w:rsidP="0007127B">
      <w:pPr>
        <w:rPr>
          <w:rFonts w:ascii="Arial" w:hAnsi="Arial" w:cs="Arial"/>
        </w:rPr>
      </w:pPr>
      <w:r w:rsidRPr="0007127B">
        <w:rPr>
          <w:rFonts w:ascii="Arial" w:hAnsi="Arial" w:cs="Arial"/>
        </w:rPr>
        <w:t>8. CHEMIA - 2 grx30hx2 lata + 2gr VR</w:t>
      </w:r>
    </w:p>
    <w:p w14:paraId="07FD87D5" w14:textId="77777777" w:rsidR="0007127B" w:rsidRPr="0007127B" w:rsidRDefault="0007127B" w:rsidP="0007127B">
      <w:pPr>
        <w:rPr>
          <w:rFonts w:ascii="Arial" w:hAnsi="Arial" w:cs="Arial"/>
        </w:rPr>
      </w:pPr>
      <w:r w:rsidRPr="0007127B">
        <w:rPr>
          <w:rFonts w:ascii="Arial" w:hAnsi="Arial" w:cs="Arial"/>
        </w:rPr>
        <w:t>9. AKTYWNI OBYWATELE W NOWOCZESNYM ŚWIECIE-2 grx30hx2 lata, 8 os. w gr.</w:t>
      </w:r>
    </w:p>
    <w:p w14:paraId="24509D1E" w14:textId="77777777" w:rsidR="0007127B" w:rsidRPr="0007127B" w:rsidRDefault="0007127B" w:rsidP="0007127B">
      <w:pPr>
        <w:rPr>
          <w:rFonts w:ascii="Arial" w:hAnsi="Arial" w:cs="Arial"/>
        </w:rPr>
      </w:pPr>
      <w:r w:rsidRPr="0007127B">
        <w:rPr>
          <w:rFonts w:ascii="Arial" w:hAnsi="Arial" w:cs="Arial"/>
        </w:rPr>
        <w:t>10. IDĘ NA STUDIA! -30 osób</w:t>
      </w:r>
    </w:p>
    <w:p w14:paraId="23476269" w14:textId="1828A5C9" w:rsidR="0007127B" w:rsidRPr="0007127B" w:rsidRDefault="0007127B" w:rsidP="0007127B">
      <w:pPr>
        <w:rPr>
          <w:rFonts w:ascii="Arial" w:hAnsi="Arial" w:cs="Arial"/>
        </w:rPr>
      </w:pPr>
      <w:r w:rsidRPr="0007127B">
        <w:rPr>
          <w:rFonts w:ascii="Arial" w:hAnsi="Arial" w:cs="Arial"/>
        </w:rPr>
        <w:t>By wsparcie ucz</w:t>
      </w:r>
      <w:r w:rsidR="00515A5D">
        <w:rPr>
          <w:rFonts w:ascii="Arial" w:hAnsi="Arial" w:cs="Arial"/>
        </w:rPr>
        <w:t>niów</w:t>
      </w:r>
      <w:r w:rsidRPr="0007127B">
        <w:rPr>
          <w:rFonts w:ascii="Arial" w:hAnsi="Arial" w:cs="Arial"/>
        </w:rPr>
        <w:t xml:space="preserve"> mogło być zrealizowane także naucz</w:t>
      </w:r>
      <w:r w:rsidR="00515A5D">
        <w:rPr>
          <w:rFonts w:ascii="Arial" w:hAnsi="Arial" w:cs="Arial"/>
        </w:rPr>
        <w:t>yciele</w:t>
      </w:r>
      <w:r w:rsidRPr="0007127B">
        <w:rPr>
          <w:rFonts w:ascii="Arial" w:hAnsi="Arial" w:cs="Arial"/>
        </w:rPr>
        <w:t xml:space="preserve"> realizujący zajęcia dod</w:t>
      </w:r>
      <w:r w:rsidR="00515A5D">
        <w:rPr>
          <w:rFonts w:ascii="Arial" w:hAnsi="Arial" w:cs="Arial"/>
        </w:rPr>
        <w:t>atkowe</w:t>
      </w:r>
      <w:r w:rsidRPr="0007127B">
        <w:rPr>
          <w:rFonts w:ascii="Arial" w:hAnsi="Arial" w:cs="Arial"/>
        </w:rPr>
        <w:t xml:space="preserve"> przejdą szkolenia wymagane do prowadzenia</w:t>
      </w:r>
      <w:r>
        <w:rPr>
          <w:rFonts w:ascii="Arial" w:hAnsi="Arial" w:cs="Arial"/>
        </w:rPr>
        <w:t xml:space="preserve"> </w:t>
      </w:r>
      <w:r w:rsidRPr="0007127B">
        <w:rPr>
          <w:rFonts w:ascii="Arial" w:hAnsi="Arial" w:cs="Arial"/>
        </w:rPr>
        <w:t>tych zajęć, przygotujemy także szkołę do realizacji zadań proj</w:t>
      </w:r>
      <w:r w:rsidR="00515A5D">
        <w:rPr>
          <w:rFonts w:ascii="Arial" w:hAnsi="Arial" w:cs="Arial"/>
        </w:rPr>
        <w:t>ektowych</w:t>
      </w:r>
      <w:r w:rsidRPr="0007127B">
        <w:rPr>
          <w:rFonts w:ascii="Arial" w:hAnsi="Arial" w:cs="Arial"/>
        </w:rPr>
        <w:t xml:space="preserve"> poprzez jej właściwe wyposażenie w niezbędne </w:t>
      </w:r>
      <w:r w:rsidRPr="0007127B">
        <w:rPr>
          <w:rFonts w:ascii="Arial" w:hAnsi="Arial" w:cs="Arial"/>
        </w:rPr>
        <w:lastRenderedPageBreak/>
        <w:t>środki</w:t>
      </w:r>
      <w:r>
        <w:rPr>
          <w:rFonts w:ascii="Arial" w:hAnsi="Arial" w:cs="Arial"/>
        </w:rPr>
        <w:t xml:space="preserve"> </w:t>
      </w:r>
      <w:r w:rsidRPr="0007127B">
        <w:rPr>
          <w:rFonts w:ascii="Arial" w:hAnsi="Arial" w:cs="Arial"/>
        </w:rPr>
        <w:t>dydaktyczne, nowoczesny sprzęt i meble konieczne do zajęć i przechowywania zakupionych sprzętów i środków dyd</w:t>
      </w:r>
      <w:r>
        <w:rPr>
          <w:rFonts w:ascii="Arial" w:hAnsi="Arial" w:cs="Arial"/>
        </w:rPr>
        <w:t>aktycznych</w:t>
      </w:r>
    </w:p>
    <w:p w14:paraId="757FBE0E" w14:textId="6724266B" w:rsidR="00F3376A" w:rsidRPr="00E63A22" w:rsidRDefault="0007127B" w:rsidP="0007127B">
      <w:pPr>
        <w:rPr>
          <w:rFonts w:ascii="Arial" w:hAnsi="Arial" w:cs="Arial"/>
        </w:rPr>
      </w:pPr>
      <w:r w:rsidRPr="0007127B">
        <w:rPr>
          <w:rFonts w:ascii="Arial" w:hAnsi="Arial" w:cs="Arial"/>
        </w:rPr>
        <w:t>Wprowadziliśmy także w proj</w:t>
      </w:r>
      <w:r w:rsidR="00DF790C">
        <w:rPr>
          <w:rFonts w:ascii="Arial" w:hAnsi="Arial" w:cs="Arial"/>
        </w:rPr>
        <w:t>ekt</w:t>
      </w:r>
      <w:r w:rsidRPr="0007127B">
        <w:rPr>
          <w:rFonts w:ascii="Arial" w:hAnsi="Arial" w:cs="Arial"/>
        </w:rPr>
        <w:t xml:space="preserve"> zajęcia i szkolenia dla uczniów i kadry w zakresie podnoszenia komp. w zakr</w:t>
      </w:r>
      <w:r>
        <w:rPr>
          <w:rFonts w:ascii="Arial" w:hAnsi="Arial" w:cs="Arial"/>
        </w:rPr>
        <w:t>esu</w:t>
      </w:r>
      <w:r w:rsidRPr="0007127B">
        <w:rPr>
          <w:rFonts w:ascii="Arial" w:hAnsi="Arial" w:cs="Arial"/>
        </w:rPr>
        <w:t xml:space="preserve"> zapobieganiu</w:t>
      </w:r>
      <w:r>
        <w:rPr>
          <w:rFonts w:ascii="Arial" w:hAnsi="Arial" w:cs="Arial"/>
        </w:rPr>
        <w:t xml:space="preserve"> </w:t>
      </w:r>
      <w:r w:rsidRPr="0007127B">
        <w:rPr>
          <w:rFonts w:ascii="Arial" w:hAnsi="Arial" w:cs="Arial"/>
        </w:rPr>
        <w:t>dyskryminacji i przemocy rówieśniczej motywowanej uprzedzeniami, a także z zakresu higieny cyfrowej, wykorzystania</w:t>
      </w:r>
      <w:r>
        <w:rPr>
          <w:rFonts w:ascii="Arial" w:hAnsi="Arial" w:cs="Arial"/>
        </w:rPr>
        <w:t xml:space="preserve"> </w:t>
      </w:r>
      <w:r w:rsidRPr="0007127B">
        <w:rPr>
          <w:rFonts w:ascii="Arial" w:hAnsi="Arial" w:cs="Arial"/>
        </w:rPr>
        <w:t>informatycznych narzędzi biurowych i cyberbezpieczeństwa.</w:t>
      </w:r>
      <w:r w:rsidR="00F3376A" w:rsidRPr="00E63A22">
        <w:rPr>
          <w:rFonts w:ascii="Arial" w:hAnsi="Arial" w:cs="Arial"/>
        </w:rPr>
        <w:t>.</w:t>
      </w:r>
    </w:p>
    <w:p w14:paraId="4939E5FD" w14:textId="77777777" w:rsidR="00CD1F33" w:rsidRPr="00E63A22" w:rsidRDefault="00CD1F33" w:rsidP="00ED1463">
      <w:pPr>
        <w:pStyle w:val="Nagwek2"/>
        <w:rPr>
          <w:rFonts w:ascii="Arial" w:hAnsi="Arial" w:cs="Arial"/>
        </w:rPr>
      </w:pPr>
      <w:bookmarkStart w:id="3" w:name="_Toc214373642"/>
      <w:r w:rsidRPr="00E63A22">
        <w:rPr>
          <w:rStyle w:val="Pogrubienie"/>
          <w:rFonts w:cs="Arial"/>
          <w:bCs w:val="0"/>
          <w:color w:val="000000" w:themeColor="text1"/>
          <w:szCs w:val="20"/>
          <w:shd w:val="clear" w:color="auto" w:fill="auto"/>
        </w:rPr>
        <w:t>Planowane efekty:</w:t>
      </w:r>
      <w:bookmarkEnd w:id="3"/>
    </w:p>
    <w:p w14:paraId="61C75D28" w14:textId="3ED48322" w:rsidR="0007127B" w:rsidRPr="00E63A22" w:rsidRDefault="0007127B" w:rsidP="0007127B">
      <w:pPr>
        <w:rPr>
          <w:rFonts w:ascii="Arial" w:hAnsi="Arial" w:cs="Arial"/>
        </w:rPr>
      </w:pPr>
      <w:r w:rsidRPr="0007127B">
        <w:rPr>
          <w:rFonts w:ascii="Arial" w:hAnsi="Arial" w:cs="Arial"/>
        </w:rPr>
        <w:t>Proj</w:t>
      </w:r>
      <w:r w:rsidR="00744483">
        <w:rPr>
          <w:rFonts w:ascii="Arial" w:hAnsi="Arial" w:cs="Arial"/>
        </w:rPr>
        <w:t>ekt</w:t>
      </w:r>
      <w:r w:rsidRPr="0007127B">
        <w:rPr>
          <w:rFonts w:ascii="Arial" w:hAnsi="Arial" w:cs="Arial"/>
        </w:rPr>
        <w:t xml:space="preserve"> będzie realizowany od 01.07.2025 do 30.06.2027 r. i obejmie </w:t>
      </w:r>
      <w:bookmarkStart w:id="4" w:name="_Hlk214362553"/>
      <w:r w:rsidRPr="0007127B">
        <w:rPr>
          <w:rFonts w:ascii="Arial" w:hAnsi="Arial" w:cs="Arial"/>
        </w:rPr>
        <w:t>153 uczniów (w tym 93K, 60M)</w:t>
      </w:r>
      <w:bookmarkEnd w:id="4"/>
      <w:r w:rsidRPr="0007127B">
        <w:rPr>
          <w:rFonts w:ascii="Arial" w:hAnsi="Arial" w:cs="Arial"/>
        </w:rPr>
        <w:t>, a także 10 nauczycieli</w:t>
      </w:r>
      <w:r>
        <w:rPr>
          <w:rFonts w:ascii="Arial" w:hAnsi="Arial" w:cs="Arial"/>
        </w:rPr>
        <w:t xml:space="preserve"> </w:t>
      </w:r>
      <w:r w:rsidRPr="0007127B">
        <w:rPr>
          <w:rFonts w:ascii="Arial" w:hAnsi="Arial" w:cs="Arial"/>
        </w:rPr>
        <w:t>(9K, 1M). Min. 80% uczniów (123) i nauczycieli (8) uzyska kwalifikacje dzięki udziałowi w projekcie. Wpłynie on na lepszy</w:t>
      </w:r>
      <w:r>
        <w:rPr>
          <w:rFonts w:ascii="Arial" w:hAnsi="Arial" w:cs="Arial"/>
        </w:rPr>
        <w:t xml:space="preserve"> </w:t>
      </w:r>
      <w:r w:rsidRPr="0007127B">
        <w:rPr>
          <w:rFonts w:ascii="Arial" w:hAnsi="Arial" w:cs="Arial"/>
        </w:rPr>
        <w:t>rozwój młodzieży biorącej udział w zaj</w:t>
      </w:r>
      <w:r w:rsidR="00744483">
        <w:rPr>
          <w:rFonts w:ascii="Arial" w:hAnsi="Arial" w:cs="Arial"/>
        </w:rPr>
        <w:t>ęciach</w:t>
      </w:r>
      <w:r w:rsidRPr="0007127B">
        <w:rPr>
          <w:rFonts w:ascii="Arial" w:hAnsi="Arial" w:cs="Arial"/>
        </w:rPr>
        <w:t xml:space="preserve"> i poprawi jakość szkoły.</w:t>
      </w:r>
    </w:p>
    <w:p w14:paraId="22D54226" w14:textId="2EE0669D" w:rsidR="00CD1F33" w:rsidRPr="00E63A22" w:rsidRDefault="00CD1F33" w:rsidP="00ED1463">
      <w:pPr>
        <w:pStyle w:val="Nagwek2"/>
        <w:rPr>
          <w:rFonts w:ascii="Arial" w:hAnsi="Arial" w:cs="Arial"/>
        </w:rPr>
      </w:pPr>
      <w:bookmarkStart w:id="5" w:name="_Toc214373643"/>
      <w:r w:rsidRPr="00E63A22">
        <w:rPr>
          <w:rFonts w:ascii="Arial" w:hAnsi="Arial" w:cs="Arial"/>
        </w:rPr>
        <w:t>Wartość projektu:</w:t>
      </w:r>
      <w:bookmarkEnd w:id="5"/>
      <w:r w:rsidRPr="00E63A22">
        <w:rPr>
          <w:rFonts w:ascii="Arial" w:hAnsi="Arial" w:cs="Arial"/>
        </w:rPr>
        <w:t xml:space="preserve"> </w:t>
      </w:r>
    </w:p>
    <w:p w14:paraId="25500B30" w14:textId="2434DC6D" w:rsidR="002B7F9C" w:rsidRPr="00E63A22" w:rsidRDefault="00F721F7" w:rsidP="00F721F7">
      <w:pPr>
        <w:jc w:val="center"/>
        <w:rPr>
          <w:rFonts w:ascii="Arial" w:eastAsia="Times New Roman" w:hAnsi="Arial" w:cs="Arial"/>
        </w:rPr>
      </w:pPr>
      <w:r w:rsidRPr="00E63A22">
        <w:rPr>
          <w:rFonts w:ascii="Arial" w:eastAsia="Times New Roman" w:hAnsi="Arial" w:cs="Arial"/>
        </w:rPr>
        <w:t xml:space="preserve">Na realizacje projektu pozyskaliśmy </w:t>
      </w:r>
      <w:r w:rsidR="004965D4" w:rsidRPr="004965D4">
        <w:rPr>
          <w:rFonts w:ascii="Arial" w:eastAsia="Times New Roman" w:hAnsi="Arial" w:cs="Arial"/>
        </w:rPr>
        <w:t xml:space="preserve">747 021.87 </w:t>
      </w:r>
      <w:r w:rsidRPr="00E63A22">
        <w:rPr>
          <w:rFonts w:ascii="Arial" w:eastAsia="Times New Roman" w:hAnsi="Arial" w:cs="Arial"/>
        </w:rPr>
        <w:t xml:space="preserve">zł, w tym </w:t>
      </w:r>
      <w:r w:rsidR="004965D4" w:rsidRPr="004965D4">
        <w:rPr>
          <w:rFonts w:ascii="Arial" w:eastAsia="Times New Roman" w:hAnsi="Arial" w:cs="Arial"/>
        </w:rPr>
        <w:t xml:space="preserve">705 520.65 </w:t>
      </w:r>
      <w:r w:rsidRPr="00E63A22">
        <w:rPr>
          <w:rFonts w:ascii="Arial" w:eastAsia="Times New Roman" w:hAnsi="Arial" w:cs="Arial"/>
        </w:rPr>
        <w:t>zł to dofinansowanie z Unii Europejskiej.</w:t>
      </w:r>
      <w:r w:rsidRPr="00E63A22">
        <w:rPr>
          <w:rFonts w:ascii="Arial" w:eastAsia="Times New Roman" w:hAnsi="Arial" w:cs="Arial"/>
        </w:rPr>
        <w:br/>
      </w:r>
      <w:r w:rsidR="005B01DA" w:rsidRPr="00E63A22">
        <w:rPr>
          <w:rFonts w:ascii="Arial" w:hAnsi="Arial" w:cs="Arial"/>
          <w:color w:val="000000"/>
        </w:rPr>
        <w:t>#FunduszeUE #FunduszeEuropejskie</w:t>
      </w:r>
      <w:r w:rsidR="005B01DA" w:rsidRPr="00E63A22">
        <w:rPr>
          <w:rFonts w:ascii="Arial" w:hAnsi="Arial" w:cs="Arial"/>
          <w:color w:val="000000"/>
        </w:rPr>
        <w:br/>
        <w:t>#edukacja #kwalifikacje #kompetencje #rozwój #</w:t>
      </w:r>
      <w:r w:rsidR="00F3376A" w:rsidRPr="00E63A22">
        <w:rPr>
          <w:rFonts w:ascii="Arial" w:hAnsi="Arial" w:cs="Arial"/>
          <w:color w:val="000000"/>
        </w:rPr>
        <w:t>szkoła</w:t>
      </w:r>
      <w:r w:rsidR="005B01DA" w:rsidRPr="00E63A22">
        <w:rPr>
          <w:rFonts w:ascii="Arial" w:hAnsi="Arial" w:cs="Arial"/>
          <w:color w:val="000000"/>
        </w:rPr>
        <w:t xml:space="preserve"> #</w:t>
      </w:r>
      <w:r w:rsidR="00F3376A" w:rsidRPr="00E63A22">
        <w:rPr>
          <w:rFonts w:ascii="Arial" w:hAnsi="Arial" w:cs="Arial"/>
          <w:color w:val="000000"/>
        </w:rPr>
        <w:t>przyszłość</w:t>
      </w:r>
    </w:p>
    <w:p w14:paraId="69EE9C3B" w14:textId="77777777" w:rsidR="00ED1463" w:rsidRPr="00E63A22" w:rsidRDefault="00ED1463">
      <w:pPr>
        <w:spacing w:line="276" w:lineRule="auto"/>
        <w:rPr>
          <w:rFonts w:ascii="Arial" w:hAnsi="Arial" w:cs="Arial"/>
          <w:b/>
          <w:color w:val="000000" w:themeColor="text1"/>
          <w:spacing w:val="15"/>
          <w:szCs w:val="24"/>
        </w:rPr>
      </w:pPr>
      <w:r w:rsidRPr="00E63A22">
        <w:rPr>
          <w:rFonts w:ascii="Arial" w:hAnsi="Arial" w:cs="Arial"/>
          <w:szCs w:val="24"/>
        </w:rPr>
        <w:br w:type="page"/>
      </w:r>
    </w:p>
    <w:p w14:paraId="5C466C41" w14:textId="1E742CFD" w:rsidR="00E84118" w:rsidRPr="00E63A22" w:rsidRDefault="00E84118" w:rsidP="00ED1463">
      <w:pPr>
        <w:pStyle w:val="Nagwek1"/>
        <w:rPr>
          <w:rFonts w:ascii="Arial" w:hAnsi="Arial" w:cs="Arial"/>
        </w:rPr>
      </w:pPr>
      <w:bookmarkStart w:id="6" w:name="_Toc214373644"/>
      <w:r w:rsidRPr="00E63A22">
        <w:rPr>
          <w:rFonts w:ascii="Arial" w:hAnsi="Arial" w:cs="Arial"/>
        </w:rPr>
        <w:lastRenderedPageBreak/>
        <w:t>Karta praw podstawowych Unii Europejskiej</w:t>
      </w:r>
      <w:bookmarkEnd w:id="6"/>
    </w:p>
    <w:p w14:paraId="7B826B96" w14:textId="1599D685" w:rsidR="00E84118" w:rsidRPr="00E63A22" w:rsidRDefault="00E84118" w:rsidP="00ED1463">
      <w:pPr>
        <w:rPr>
          <w:rFonts w:ascii="Arial" w:hAnsi="Arial" w:cs="Arial"/>
          <w:b/>
          <w:bCs/>
        </w:rPr>
      </w:pPr>
      <w:r w:rsidRPr="00E63A22">
        <w:rPr>
          <w:rFonts w:ascii="Arial" w:hAnsi="Arial" w:cs="Arial"/>
        </w:rPr>
        <w:t xml:space="preserve">Karta praw podstawowych Unii Europejskiej zawiera idee leżące u podstaw UE: uniwersalne wartości takie jak godność człowieka, wolność, równość i solidarność, które pomogły stworzyć przestrzeń wolności, bezpieczeństwa i sprawiedliwości dla obywateli w oparciu o zasady demokracji i państwa prawnego. </w:t>
      </w:r>
      <w:r w:rsidRPr="00E63A22">
        <w:rPr>
          <w:rFonts w:ascii="Arial" w:hAnsi="Arial" w:cs="Arial"/>
          <w:b/>
          <w:bCs/>
        </w:rPr>
        <w:t>Wszystkie projekty europejskie, a także nasz mają obowiązek przestrzegania zasad wskazanych w Karcie, co niniejszym czynimy</w:t>
      </w:r>
      <w:r w:rsidRPr="00E63A22">
        <w:rPr>
          <w:rFonts w:ascii="Arial" w:hAnsi="Arial" w:cs="Arial"/>
        </w:rPr>
        <w:t xml:space="preserve">. </w:t>
      </w:r>
      <w:r w:rsidR="00E829E8" w:rsidRPr="00E63A22">
        <w:rPr>
          <w:rFonts w:ascii="Arial" w:hAnsi="Arial" w:cs="Arial"/>
          <w:b/>
          <w:bCs/>
        </w:rPr>
        <w:t>Zależy nam bardzo na tym, by każdy, kto realizuje w jakimkolwiek zakresie zadania w projekcie znał zapisy Karty oraz pozostałym wskazanych tutaj zasad</w:t>
      </w:r>
      <w:r w:rsidR="00F03A9B" w:rsidRPr="00E63A22">
        <w:rPr>
          <w:rFonts w:ascii="Arial" w:hAnsi="Arial" w:cs="Arial"/>
          <w:b/>
          <w:bCs/>
        </w:rPr>
        <w:t xml:space="preserve"> czy praw. </w:t>
      </w:r>
    </w:p>
    <w:p w14:paraId="4FE571EE" w14:textId="22F79E52" w:rsidR="00E84118" w:rsidRPr="00E63A22" w:rsidRDefault="00E84118" w:rsidP="00ED1463">
      <w:pPr>
        <w:rPr>
          <w:rFonts w:ascii="Arial" w:hAnsi="Arial" w:cs="Arial"/>
        </w:rPr>
      </w:pPr>
      <w:r w:rsidRPr="00E63A22">
        <w:rPr>
          <w:rFonts w:ascii="Arial" w:hAnsi="Arial" w:cs="Arial"/>
        </w:rPr>
        <w:t>Tekst jednolity:</w:t>
      </w:r>
    </w:p>
    <w:p w14:paraId="1F88E785" w14:textId="77777777" w:rsidR="000D6C8E" w:rsidRPr="00E63A22" w:rsidRDefault="000D6C8E" w:rsidP="00ED1463">
      <w:pPr>
        <w:pStyle w:val="Nagwek2"/>
        <w:rPr>
          <w:rFonts w:ascii="Arial" w:eastAsia="Times New Roman" w:hAnsi="Arial" w:cs="Arial"/>
        </w:rPr>
      </w:pPr>
      <w:bookmarkStart w:id="7" w:name="_Toc214373645"/>
      <w:r w:rsidRPr="00E63A22">
        <w:rPr>
          <w:rFonts w:ascii="Arial" w:eastAsia="Times New Roman" w:hAnsi="Arial" w:cs="Arial"/>
        </w:rPr>
        <w:t>Preambuła</w:t>
      </w:r>
      <w:bookmarkEnd w:id="7"/>
    </w:p>
    <w:p w14:paraId="14B2E0CA" w14:textId="77777777" w:rsidR="000D6C8E" w:rsidRPr="00E63A22" w:rsidRDefault="000D6C8E" w:rsidP="00ED1463">
      <w:pPr>
        <w:rPr>
          <w:rFonts w:ascii="Arial" w:eastAsia="Times New Roman" w:hAnsi="Arial" w:cs="Arial"/>
          <w:color w:val="323225"/>
        </w:rPr>
      </w:pPr>
      <w:r w:rsidRPr="00E63A22">
        <w:rPr>
          <w:rFonts w:ascii="Arial" w:eastAsia="Times New Roman" w:hAnsi="Arial" w:cs="Arial"/>
          <w:color w:val="323225"/>
        </w:rPr>
        <w:t>Narody Europy, tworząc między sobą coraz ściślejszy związek, są zdecydowane dzielić ze sobą pokojową przyszłość opartą na wspólnych wartościach.</w:t>
      </w:r>
    </w:p>
    <w:p w14:paraId="0DAFBD0D" w14:textId="086F1AF9" w:rsidR="000D6C8E" w:rsidRPr="00E63A22" w:rsidRDefault="000D6C8E" w:rsidP="00ED1463">
      <w:pPr>
        <w:rPr>
          <w:rFonts w:ascii="Arial" w:eastAsia="Times New Roman" w:hAnsi="Arial" w:cs="Arial"/>
          <w:color w:val="323225"/>
        </w:rPr>
      </w:pPr>
      <w:r w:rsidRPr="00E63A22">
        <w:rPr>
          <w:rFonts w:ascii="Arial" w:eastAsia="Times New Roman" w:hAnsi="Arial" w:cs="Arial"/>
          <w:color w:val="323225"/>
        </w:rPr>
        <w:t>Świadoma swego duchowo-religijnego i moralnego dziedzictwa, Unia jest zbudowana na niepodzielnych, powszechnych wartościach godności osoby ludzkiej, wolności, równości i solidarności; opiera się na zasadach demokracji i państwa prawnego. Poprzez ustanowienie obywatelstwa Unii oraz stworzenie przestrzeni wolności, bezpieczeństwa i sprawiedliwości stawia jednostkę w centrum swych działań.</w:t>
      </w:r>
    </w:p>
    <w:p w14:paraId="1F63889D" w14:textId="296A7F00" w:rsidR="000D6C8E" w:rsidRPr="00E63A22" w:rsidRDefault="000D6C8E" w:rsidP="00ED1463">
      <w:pPr>
        <w:rPr>
          <w:rFonts w:ascii="Arial" w:eastAsia="Times New Roman" w:hAnsi="Arial" w:cs="Arial"/>
          <w:color w:val="323225"/>
        </w:rPr>
      </w:pPr>
      <w:r w:rsidRPr="00E63A22">
        <w:rPr>
          <w:rFonts w:ascii="Arial" w:eastAsia="Times New Roman" w:hAnsi="Arial" w:cs="Arial"/>
          <w:color w:val="323225"/>
        </w:rPr>
        <w:t>Unia przyczynia się do ochrony i rozwoju tych wspólnych wartości, szanując przy tym różnorodność kultur i tradycji narodów Europy, jak również tożsamość narodową Państw Członkowskich i organizację ich władz publicznych na poziomach: krajowym, regionalnym i lokalnym; dąży do wspierania zrównoważonego i stałego rozwoju oraz zapewnia swobodny przepływ osób, usług, towarów i kapitału oraz swobodę przedsiębiorczości.</w:t>
      </w:r>
    </w:p>
    <w:p w14:paraId="556CCA36" w14:textId="0AC9F6F3" w:rsidR="000D6C8E" w:rsidRPr="00E63A22" w:rsidRDefault="000D6C8E" w:rsidP="00ED1463">
      <w:pPr>
        <w:rPr>
          <w:rFonts w:ascii="Arial" w:eastAsia="Times New Roman" w:hAnsi="Arial" w:cs="Arial"/>
          <w:color w:val="323225"/>
        </w:rPr>
      </w:pPr>
      <w:r w:rsidRPr="00E63A22">
        <w:rPr>
          <w:rFonts w:ascii="Arial" w:eastAsia="Times New Roman" w:hAnsi="Arial" w:cs="Arial"/>
          <w:color w:val="323225"/>
        </w:rPr>
        <w:t>W tym celu, w obliczu zmian w społeczeństwie, postępu społecznego oraz rozwoju naukowego i technologicznego, niezbędne jest wzmocnienie ochrony praw podstawowych poprzez wyszczególnienie tych praw w Karcie i przez to uczynienie ich bardziej widocznymi.</w:t>
      </w:r>
      <w:r w:rsidRPr="00E63A22">
        <w:rPr>
          <w:rFonts w:ascii="Arial" w:eastAsia="Times New Roman" w:hAnsi="Arial" w:cs="Arial"/>
          <w:color w:val="323225"/>
        </w:rPr>
        <w:br/>
        <w:t xml:space="preserve">Niniejsza Karta potwierdza, przy poszanowaniu kompetencji i zadań Unii oraz zasady pomocniczości, prawa wynikające zwłaszcza z tradycji konstytucyjnych i zobowiązań międzynarodowych wspólnych Państwom Członkowskim, europejskiej Konwencji o ochronie praw człowieka i podstawowych wolności, Kart Społecznych przyjętych przez Unię i Radę Europy oraz z orzecznictwa Trybunału Sprawiedliwości Unii Europejskiej i Europejskiego </w:t>
      </w:r>
      <w:r w:rsidRPr="00E63A22">
        <w:rPr>
          <w:rFonts w:ascii="Arial" w:eastAsia="Times New Roman" w:hAnsi="Arial" w:cs="Arial"/>
          <w:color w:val="323225"/>
        </w:rPr>
        <w:lastRenderedPageBreak/>
        <w:t>Trybunału Praw Człowieka. W tym kontekście, sądy Unii i Państw Członkowskich będą interpretowały Kartę z należytym uwzględnieniem wyjaśnień sporządzonych pod kierownictwem Prezydium Konwentu, który opracował Kartę, i za których uaktualnienie odpowiada Prezydium Konwentu Europejskiego.</w:t>
      </w:r>
      <w:r w:rsidRPr="00E63A22">
        <w:rPr>
          <w:rFonts w:ascii="Arial" w:eastAsia="Times New Roman" w:hAnsi="Arial" w:cs="Arial"/>
          <w:color w:val="323225"/>
        </w:rPr>
        <w:br/>
        <w:t>Korzystanie z tych praw rodzi odpowiedzialność i nakłada obowiązki wobec innych osób, wspólnoty ludzkiej i przyszłych pokoleń. Unia uznaje zatem prawa, wolności i zasady wymienione poniżej.</w:t>
      </w:r>
      <w:bookmarkStart w:id="8" w:name="t1"/>
      <w:bookmarkEnd w:id="8"/>
    </w:p>
    <w:p w14:paraId="4497637A" w14:textId="4BC6F176" w:rsidR="000D6C8E" w:rsidRPr="00E63A22" w:rsidRDefault="000D6C8E" w:rsidP="00ED1463">
      <w:pPr>
        <w:pStyle w:val="Nagwek2"/>
        <w:rPr>
          <w:rFonts w:ascii="Arial" w:eastAsia="Times New Roman" w:hAnsi="Arial" w:cs="Arial"/>
        </w:rPr>
      </w:pPr>
      <w:bookmarkStart w:id="9" w:name="_Toc214373646"/>
      <w:r w:rsidRPr="00E63A22">
        <w:rPr>
          <w:rFonts w:ascii="Arial" w:eastAsia="Times New Roman" w:hAnsi="Arial" w:cs="Arial"/>
        </w:rPr>
        <w:t xml:space="preserve">TYTUŁ I </w:t>
      </w:r>
      <w:r w:rsidRPr="00E63A22">
        <w:rPr>
          <w:rFonts w:ascii="Arial" w:eastAsia="Times New Roman" w:hAnsi="Arial" w:cs="Arial"/>
          <w:b/>
          <w:bCs/>
        </w:rPr>
        <w:t>G</w:t>
      </w:r>
      <w:r w:rsidR="008218F2" w:rsidRPr="00E63A22">
        <w:rPr>
          <w:rFonts w:ascii="Arial" w:eastAsia="Times New Roman" w:hAnsi="Arial" w:cs="Arial"/>
          <w:b/>
          <w:bCs/>
        </w:rPr>
        <w:t>odność</w:t>
      </w:r>
      <w:bookmarkEnd w:id="9"/>
    </w:p>
    <w:p w14:paraId="7C3ED60D" w14:textId="6DD35597" w:rsidR="000D6C8E" w:rsidRPr="00E63A22" w:rsidRDefault="000D6C8E" w:rsidP="002B7F9C">
      <w:pPr>
        <w:rPr>
          <w:rFonts w:ascii="Arial" w:eastAsia="Times New Roman" w:hAnsi="Arial" w:cs="Arial"/>
          <w:color w:val="323225"/>
          <w:szCs w:val="24"/>
        </w:rPr>
      </w:pPr>
      <w:bookmarkStart w:id="10" w:name="1"/>
      <w:bookmarkEnd w:id="10"/>
      <w:r w:rsidRPr="00E63A22">
        <w:rPr>
          <w:rFonts w:ascii="Arial" w:eastAsia="Times New Roman" w:hAnsi="Arial" w:cs="Arial"/>
          <w:color w:val="323225"/>
          <w:szCs w:val="24"/>
        </w:rPr>
        <w:t xml:space="preserve">Artykuł 1 </w:t>
      </w:r>
      <w:r w:rsidRPr="00E63A22">
        <w:rPr>
          <w:rFonts w:ascii="Arial" w:eastAsia="Times New Roman" w:hAnsi="Arial" w:cs="Arial"/>
          <w:b/>
          <w:bCs/>
          <w:color w:val="323225"/>
          <w:szCs w:val="24"/>
        </w:rPr>
        <w:t>Godność człowieka</w:t>
      </w:r>
    </w:p>
    <w:p w14:paraId="11A6B86C" w14:textId="77777777" w:rsidR="000D6C8E" w:rsidRPr="00E63A22" w:rsidRDefault="000D6C8E" w:rsidP="002B7F9C">
      <w:pPr>
        <w:rPr>
          <w:rFonts w:ascii="Arial" w:eastAsia="Times New Roman" w:hAnsi="Arial" w:cs="Arial"/>
          <w:color w:val="323225"/>
          <w:szCs w:val="24"/>
        </w:rPr>
      </w:pPr>
      <w:r w:rsidRPr="00E63A22">
        <w:rPr>
          <w:rFonts w:ascii="Arial" w:eastAsia="Times New Roman" w:hAnsi="Arial" w:cs="Arial"/>
          <w:color w:val="323225"/>
          <w:szCs w:val="24"/>
        </w:rPr>
        <w:t>Godność człowieka jest nienaruszalna. Musi być szanowana i chroniona.</w:t>
      </w:r>
    </w:p>
    <w:p w14:paraId="43FDB8E9" w14:textId="0EF3A156" w:rsidR="000D6C8E" w:rsidRPr="00E63A22" w:rsidRDefault="000D6C8E" w:rsidP="002B7F9C">
      <w:pPr>
        <w:rPr>
          <w:rFonts w:ascii="Arial" w:eastAsia="Times New Roman" w:hAnsi="Arial" w:cs="Arial"/>
          <w:color w:val="323225"/>
          <w:szCs w:val="24"/>
        </w:rPr>
      </w:pPr>
      <w:bookmarkStart w:id="11" w:name="2"/>
      <w:bookmarkEnd w:id="11"/>
      <w:r w:rsidRPr="00E63A22">
        <w:rPr>
          <w:rFonts w:ascii="Arial" w:eastAsia="Times New Roman" w:hAnsi="Arial" w:cs="Arial"/>
          <w:color w:val="323225"/>
          <w:szCs w:val="24"/>
        </w:rPr>
        <w:t xml:space="preserve">Artykuł 2 </w:t>
      </w:r>
      <w:r w:rsidRPr="00E63A22">
        <w:rPr>
          <w:rFonts w:ascii="Arial" w:eastAsia="Times New Roman" w:hAnsi="Arial" w:cs="Arial"/>
          <w:b/>
          <w:bCs/>
          <w:color w:val="323225"/>
          <w:szCs w:val="24"/>
        </w:rPr>
        <w:t>Prawo do życia</w:t>
      </w:r>
    </w:p>
    <w:p w14:paraId="59AC3667" w14:textId="3EAFECBA" w:rsidR="000D6C8E" w:rsidRPr="00E63A22" w:rsidRDefault="000D6C8E" w:rsidP="002B7F9C">
      <w:pPr>
        <w:rPr>
          <w:rFonts w:ascii="Arial" w:eastAsia="Times New Roman" w:hAnsi="Arial" w:cs="Arial"/>
          <w:color w:val="323225"/>
          <w:szCs w:val="24"/>
        </w:rPr>
      </w:pPr>
      <w:r w:rsidRPr="00E63A22">
        <w:rPr>
          <w:rFonts w:ascii="Arial" w:eastAsia="Times New Roman" w:hAnsi="Arial" w:cs="Arial"/>
          <w:color w:val="323225"/>
          <w:szCs w:val="24"/>
        </w:rPr>
        <w:t>Każdy ma prawo do życia.</w:t>
      </w:r>
    </w:p>
    <w:p w14:paraId="77ABACE4" w14:textId="10FE0A3C" w:rsidR="000D6C8E" w:rsidRPr="00E63A22" w:rsidRDefault="000D6C8E" w:rsidP="002B7F9C">
      <w:pPr>
        <w:rPr>
          <w:rFonts w:ascii="Arial" w:eastAsia="Times New Roman" w:hAnsi="Arial" w:cs="Arial"/>
          <w:color w:val="323225"/>
          <w:szCs w:val="24"/>
        </w:rPr>
      </w:pPr>
      <w:r w:rsidRPr="00E63A22">
        <w:rPr>
          <w:rFonts w:ascii="Arial" w:eastAsia="Times New Roman" w:hAnsi="Arial" w:cs="Arial"/>
          <w:color w:val="323225"/>
          <w:szCs w:val="24"/>
        </w:rPr>
        <w:t>Nikt nie może być skazany na karę śmierci ani poddany jej wykonaniu.</w:t>
      </w:r>
    </w:p>
    <w:p w14:paraId="10149666" w14:textId="7AD111F9" w:rsidR="000D6C8E" w:rsidRPr="00E63A22" w:rsidRDefault="000D6C8E" w:rsidP="002B7F9C">
      <w:pPr>
        <w:rPr>
          <w:rFonts w:ascii="Arial" w:eastAsia="Times New Roman" w:hAnsi="Arial" w:cs="Arial"/>
          <w:color w:val="323225"/>
          <w:szCs w:val="24"/>
        </w:rPr>
      </w:pPr>
      <w:bookmarkStart w:id="12" w:name="3"/>
      <w:bookmarkEnd w:id="12"/>
      <w:r w:rsidRPr="00E63A22">
        <w:rPr>
          <w:rFonts w:ascii="Arial" w:eastAsia="Times New Roman" w:hAnsi="Arial" w:cs="Arial"/>
          <w:color w:val="323225"/>
          <w:szCs w:val="24"/>
        </w:rPr>
        <w:t xml:space="preserve">Artykuł 3 </w:t>
      </w:r>
      <w:r w:rsidRPr="00E63A22">
        <w:rPr>
          <w:rFonts w:ascii="Arial" w:eastAsia="Times New Roman" w:hAnsi="Arial" w:cs="Arial"/>
          <w:b/>
          <w:bCs/>
          <w:color w:val="323225"/>
          <w:szCs w:val="24"/>
        </w:rPr>
        <w:t>Prawo człowieka do integralności</w:t>
      </w:r>
    </w:p>
    <w:p w14:paraId="74144150" w14:textId="77777777" w:rsidR="000D6C8E" w:rsidRPr="00E63A22" w:rsidRDefault="000D6C8E" w:rsidP="002B7F9C">
      <w:pPr>
        <w:rPr>
          <w:rFonts w:ascii="Arial" w:eastAsia="Times New Roman" w:hAnsi="Arial" w:cs="Arial"/>
          <w:color w:val="323225"/>
          <w:szCs w:val="24"/>
        </w:rPr>
      </w:pPr>
      <w:r w:rsidRPr="00E63A22">
        <w:rPr>
          <w:rFonts w:ascii="Arial" w:eastAsia="Times New Roman" w:hAnsi="Arial" w:cs="Arial"/>
          <w:color w:val="323225"/>
          <w:szCs w:val="24"/>
        </w:rPr>
        <w:t>Każdy ma prawo do poszanowania jego integralności fizycznej i psychicznej.</w:t>
      </w:r>
    </w:p>
    <w:p w14:paraId="5754A303" w14:textId="77777777" w:rsidR="000D6C8E" w:rsidRPr="00E63A22" w:rsidRDefault="000D6C8E" w:rsidP="002B7F9C">
      <w:pPr>
        <w:rPr>
          <w:rFonts w:ascii="Arial" w:eastAsia="Times New Roman" w:hAnsi="Arial" w:cs="Arial"/>
          <w:color w:val="323225"/>
          <w:szCs w:val="24"/>
        </w:rPr>
      </w:pPr>
      <w:r w:rsidRPr="00E63A22">
        <w:rPr>
          <w:rFonts w:ascii="Arial" w:eastAsia="Times New Roman" w:hAnsi="Arial" w:cs="Arial"/>
          <w:color w:val="323225"/>
          <w:szCs w:val="24"/>
        </w:rPr>
        <w:t>W dziedzinach medycyny i biologii muszą być szanowane w szczególności:</w:t>
      </w:r>
    </w:p>
    <w:p w14:paraId="52780E70" w14:textId="77777777" w:rsidR="000D6C8E" w:rsidRPr="00E63A22" w:rsidRDefault="000D6C8E" w:rsidP="002B7F9C">
      <w:pPr>
        <w:rPr>
          <w:rFonts w:ascii="Arial" w:eastAsia="Times New Roman" w:hAnsi="Arial" w:cs="Arial"/>
          <w:color w:val="323225"/>
          <w:szCs w:val="24"/>
        </w:rPr>
      </w:pPr>
      <w:r w:rsidRPr="00E63A22">
        <w:rPr>
          <w:rFonts w:ascii="Arial" w:eastAsia="Times New Roman" w:hAnsi="Arial" w:cs="Arial"/>
          <w:color w:val="323225"/>
          <w:szCs w:val="24"/>
        </w:rPr>
        <w:t>swobodna i świadoma zgoda osoby zainteresowanej, wyrażona zgodnie z procedurami określonymi przez ustawę;</w:t>
      </w:r>
    </w:p>
    <w:p w14:paraId="22DFF611" w14:textId="77777777" w:rsidR="000D6C8E" w:rsidRPr="00E63A22" w:rsidRDefault="000D6C8E" w:rsidP="002B7F9C">
      <w:pPr>
        <w:rPr>
          <w:rFonts w:ascii="Arial" w:eastAsia="Times New Roman" w:hAnsi="Arial" w:cs="Arial"/>
          <w:color w:val="323225"/>
          <w:szCs w:val="24"/>
        </w:rPr>
      </w:pPr>
      <w:r w:rsidRPr="00E63A22">
        <w:rPr>
          <w:rFonts w:ascii="Arial" w:eastAsia="Times New Roman" w:hAnsi="Arial" w:cs="Arial"/>
          <w:color w:val="323225"/>
          <w:szCs w:val="24"/>
        </w:rPr>
        <w:t>zakaz praktyk eugenicznych, w szczególności tych, których celem jest selekcja osób;</w:t>
      </w:r>
    </w:p>
    <w:p w14:paraId="2B6F2698" w14:textId="77777777" w:rsidR="000D6C8E" w:rsidRPr="00E63A22" w:rsidRDefault="000D6C8E" w:rsidP="002B7F9C">
      <w:pPr>
        <w:rPr>
          <w:rFonts w:ascii="Arial" w:eastAsia="Times New Roman" w:hAnsi="Arial" w:cs="Arial"/>
          <w:color w:val="323225"/>
          <w:szCs w:val="24"/>
        </w:rPr>
      </w:pPr>
      <w:r w:rsidRPr="00E63A22">
        <w:rPr>
          <w:rFonts w:ascii="Arial" w:eastAsia="Times New Roman" w:hAnsi="Arial" w:cs="Arial"/>
          <w:color w:val="323225"/>
          <w:szCs w:val="24"/>
        </w:rPr>
        <w:t>zakaz wykorzystywania ciała ludzkiego i jego poszczególnych części jako źródła zysku;</w:t>
      </w:r>
    </w:p>
    <w:p w14:paraId="00DA8C5E" w14:textId="31E14DB7" w:rsidR="000D6C8E" w:rsidRPr="00E63A22" w:rsidRDefault="000D6C8E" w:rsidP="002B7F9C">
      <w:pPr>
        <w:rPr>
          <w:rFonts w:ascii="Arial" w:eastAsia="Times New Roman" w:hAnsi="Arial" w:cs="Arial"/>
          <w:color w:val="323225"/>
          <w:szCs w:val="24"/>
        </w:rPr>
      </w:pPr>
      <w:r w:rsidRPr="00E63A22">
        <w:rPr>
          <w:rFonts w:ascii="Arial" w:eastAsia="Times New Roman" w:hAnsi="Arial" w:cs="Arial"/>
          <w:color w:val="323225"/>
          <w:szCs w:val="24"/>
        </w:rPr>
        <w:t>zakaz reprodukcyjnego klonowania istot ludzkich.</w:t>
      </w:r>
    </w:p>
    <w:p w14:paraId="5B47A64C" w14:textId="61082549" w:rsidR="000D6C8E" w:rsidRPr="00E63A22" w:rsidRDefault="000D6C8E" w:rsidP="002B7F9C">
      <w:pPr>
        <w:rPr>
          <w:rFonts w:ascii="Arial" w:eastAsia="Times New Roman" w:hAnsi="Arial" w:cs="Arial"/>
          <w:color w:val="323225"/>
          <w:szCs w:val="24"/>
        </w:rPr>
      </w:pPr>
      <w:bookmarkStart w:id="13" w:name="4"/>
      <w:bookmarkEnd w:id="13"/>
      <w:r w:rsidRPr="00E63A22">
        <w:rPr>
          <w:rFonts w:ascii="Arial" w:eastAsia="Times New Roman" w:hAnsi="Arial" w:cs="Arial"/>
          <w:color w:val="323225"/>
          <w:szCs w:val="24"/>
        </w:rPr>
        <w:t xml:space="preserve">Artykuł 4 </w:t>
      </w:r>
      <w:r w:rsidRPr="00E63A22">
        <w:rPr>
          <w:rFonts w:ascii="Arial" w:eastAsia="Times New Roman" w:hAnsi="Arial" w:cs="Arial"/>
          <w:b/>
          <w:bCs/>
          <w:color w:val="323225"/>
          <w:szCs w:val="24"/>
        </w:rPr>
        <w:t>Zakaz tortur i nieludzkiego lub poniżającego traktowania albo karania</w:t>
      </w:r>
    </w:p>
    <w:p w14:paraId="66C39BA2" w14:textId="77777777" w:rsidR="000D6C8E" w:rsidRPr="00E63A22" w:rsidRDefault="000D6C8E" w:rsidP="002B7F9C">
      <w:pPr>
        <w:rPr>
          <w:rFonts w:ascii="Arial" w:eastAsia="Times New Roman" w:hAnsi="Arial" w:cs="Arial"/>
          <w:color w:val="323225"/>
          <w:szCs w:val="24"/>
        </w:rPr>
      </w:pPr>
      <w:r w:rsidRPr="00E63A22">
        <w:rPr>
          <w:rFonts w:ascii="Arial" w:eastAsia="Times New Roman" w:hAnsi="Arial" w:cs="Arial"/>
          <w:color w:val="323225"/>
          <w:szCs w:val="24"/>
        </w:rPr>
        <w:t>Nikt nie może być poddany torturom ani nieludzkiemu lub poniżającemu traktowaniu albo karaniu.</w:t>
      </w:r>
    </w:p>
    <w:p w14:paraId="79367BFA" w14:textId="25F72723" w:rsidR="000D6C8E" w:rsidRPr="00E63A22" w:rsidRDefault="000D6C8E" w:rsidP="002B7F9C">
      <w:pPr>
        <w:rPr>
          <w:rFonts w:ascii="Arial" w:eastAsia="Times New Roman" w:hAnsi="Arial" w:cs="Arial"/>
          <w:color w:val="323225"/>
          <w:szCs w:val="24"/>
        </w:rPr>
      </w:pPr>
      <w:bookmarkStart w:id="14" w:name="5"/>
      <w:bookmarkEnd w:id="14"/>
      <w:r w:rsidRPr="00E63A22">
        <w:rPr>
          <w:rFonts w:ascii="Arial" w:eastAsia="Times New Roman" w:hAnsi="Arial" w:cs="Arial"/>
          <w:color w:val="323225"/>
          <w:szCs w:val="24"/>
        </w:rPr>
        <w:t xml:space="preserve">Artykuł 5 </w:t>
      </w:r>
      <w:r w:rsidRPr="00E63A22">
        <w:rPr>
          <w:rFonts w:ascii="Arial" w:eastAsia="Times New Roman" w:hAnsi="Arial" w:cs="Arial"/>
          <w:b/>
          <w:bCs/>
          <w:color w:val="323225"/>
          <w:szCs w:val="24"/>
        </w:rPr>
        <w:t>Zakaz niewolnictwa i pracy przymusowej</w:t>
      </w:r>
    </w:p>
    <w:p w14:paraId="10D1FFAD" w14:textId="77777777" w:rsidR="000D6C8E" w:rsidRPr="00E63A22" w:rsidRDefault="000D6C8E" w:rsidP="002B7F9C">
      <w:pPr>
        <w:rPr>
          <w:rFonts w:ascii="Arial" w:eastAsia="Times New Roman" w:hAnsi="Arial" w:cs="Arial"/>
          <w:color w:val="323225"/>
          <w:szCs w:val="24"/>
        </w:rPr>
      </w:pPr>
      <w:r w:rsidRPr="00E63A22">
        <w:rPr>
          <w:rFonts w:ascii="Arial" w:eastAsia="Times New Roman" w:hAnsi="Arial" w:cs="Arial"/>
          <w:color w:val="323225"/>
          <w:szCs w:val="24"/>
        </w:rPr>
        <w:lastRenderedPageBreak/>
        <w:t>Nikt nie może być trzymany w niewoli lub w poddaństwie.</w:t>
      </w:r>
    </w:p>
    <w:p w14:paraId="123E4DB4" w14:textId="77777777" w:rsidR="000D6C8E" w:rsidRPr="00E63A22" w:rsidRDefault="000D6C8E" w:rsidP="002B7F9C">
      <w:pPr>
        <w:rPr>
          <w:rFonts w:ascii="Arial" w:eastAsia="Times New Roman" w:hAnsi="Arial" w:cs="Arial"/>
          <w:color w:val="323225"/>
          <w:szCs w:val="24"/>
        </w:rPr>
      </w:pPr>
      <w:r w:rsidRPr="00E63A22">
        <w:rPr>
          <w:rFonts w:ascii="Arial" w:eastAsia="Times New Roman" w:hAnsi="Arial" w:cs="Arial"/>
          <w:color w:val="323225"/>
          <w:szCs w:val="24"/>
        </w:rPr>
        <w:t>Nikt nie może być zmuszony do świadczenia pracy przymusowej lub obowiązkowej.</w:t>
      </w:r>
    </w:p>
    <w:p w14:paraId="6FD11849" w14:textId="56F1CEDD" w:rsidR="00DD6CDC" w:rsidRPr="00E63A22" w:rsidRDefault="000D6C8E" w:rsidP="002B7F9C">
      <w:pPr>
        <w:rPr>
          <w:rFonts w:ascii="Arial" w:eastAsia="Times New Roman" w:hAnsi="Arial" w:cs="Arial"/>
          <w:color w:val="323225"/>
          <w:szCs w:val="24"/>
        </w:rPr>
      </w:pPr>
      <w:r w:rsidRPr="00E63A22">
        <w:rPr>
          <w:rFonts w:ascii="Arial" w:eastAsia="Times New Roman" w:hAnsi="Arial" w:cs="Arial"/>
          <w:color w:val="323225"/>
          <w:szCs w:val="24"/>
        </w:rPr>
        <w:t>Handel ludźmi jest zakazany.</w:t>
      </w:r>
      <w:bookmarkStart w:id="15" w:name="t2"/>
      <w:bookmarkEnd w:id="15"/>
    </w:p>
    <w:p w14:paraId="4735FFA5" w14:textId="03E3EE4A" w:rsidR="000D6C8E" w:rsidRPr="00E63A22" w:rsidRDefault="000D6C8E" w:rsidP="00ED1463">
      <w:pPr>
        <w:pStyle w:val="Nagwek2"/>
        <w:rPr>
          <w:rFonts w:ascii="Arial" w:eastAsia="Times New Roman" w:hAnsi="Arial" w:cs="Arial"/>
          <w:b/>
          <w:bCs/>
        </w:rPr>
      </w:pPr>
      <w:bookmarkStart w:id="16" w:name="_Toc214373647"/>
      <w:r w:rsidRPr="00E63A22">
        <w:rPr>
          <w:rFonts w:ascii="Arial" w:eastAsia="Times New Roman" w:hAnsi="Arial" w:cs="Arial"/>
        </w:rPr>
        <w:t xml:space="preserve">TYTUŁ II </w:t>
      </w:r>
      <w:bookmarkStart w:id="17" w:name="6"/>
      <w:bookmarkEnd w:id="17"/>
      <w:r w:rsidR="003A2B4C" w:rsidRPr="00E63A22">
        <w:rPr>
          <w:rFonts w:ascii="Arial" w:eastAsia="Times New Roman" w:hAnsi="Arial" w:cs="Arial"/>
          <w:b/>
          <w:bCs/>
        </w:rPr>
        <w:t>Wolność</w:t>
      </w:r>
      <w:bookmarkEnd w:id="16"/>
    </w:p>
    <w:p w14:paraId="2132C1EB" w14:textId="51C4B848" w:rsidR="000D6C8E" w:rsidRPr="00E63A22" w:rsidRDefault="000D6C8E" w:rsidP="002B7F9C">
      <w:pPr>
        <w:rPr>
          <w:rFonts w:ascii="Arial" w:eastAsia="Times New Roman" w:hAnsi="Arial" w:cs="Arial"/>
          <w:color w:val="323225"/>
          <w:szCs w:val="24"/>
        </w:rPr>
      </w:pPr>
      <w:r w:rsidRPr="00E63A22">
        <w:rPr>
          <w:rFonts w:ascii="Arial" w:eastAsia="Times New Roman" w:hAnsi="Arial" w:cs="Arial"/>
          <w:color w:val="323225"/>
          <w:szCs w:val="24"/>
        </w:rPr>
        <w:t xml:space="preserve">Artykuł 6 </w:t>
      </w:r>
      <w:r w:rsidRPr="00E63A22">
        <w:rPr>
          <w:rFonts w:ascii="Arial" w:eastAsia="Times New Roman" w:hAnsi="Arial" w:cs="Arial"/>
          <w:b/>
          <w:bCs/>
          <w:color w:val="323225"/>
          <w:szCs w:val="24"/>
        </w:rPr>
        <w:t>Prawo do wolności i bezpieczeństwa osobistego</w:t>
      </w:r>
    </w:p>
    <w:p w14:paraId="33461350" w14:textId="77777777" w:rsidR="000D6C8E" w:rsidRPr="00E63A22" w:rsidRDefault="000D6C8E" w:rsidP="002B7F9C">
      <w:pPr>
        <w:rPr>
          <w:rFonts w:ascii="Arial" w:eastAsia="Times New Roman" w:hAnsi="Arial" w:cs="Arial"/>
          <w:color w:val="323225"/>
          <w:szCs w:val="24"/>
        </w:rPr>
      </w:pPr>
      <w:r w:rsidRPr="00E63A22">
        <w:rPr>
          <w:rFonts w:ascii="Arial" w:eastAsia="Times New Roman" w:hAnsi="Arial" w:cs="Arial"/>
          <w:color w:val="323225"/>
          <w:szCs w:val="24"/>
        </w:rPr>
        <w:t>Każdy ma prawo do wolności i bezpieczeństwa osobistego.</w:t>
      </w:r>
    </w:p>
    <w:p w14:paraId="225FADB8" w14:textId="15184947" w:rsidR="000D6C8E" w:rsidRPr="00E63A22" w:rsidRDefault="000D6C8E" w:rsidP="002B7F9C">
      <w:pPr>
        <w:rPr>
          <w:rFonts w:ascii="Arial" w:eastAsia="Times New Roman" w:hAnsi="Arial" w:cs="Arial"/>
          <w:color w:val="323225"/>
          <w:szCs w:val="24"/>
        </w:rPr>
      </w:pPr>
      <w:bookmarkStart w:id="18" w:name="7"/>
      <w:bookmarkEnd w:id="18"/>
      <w:r w:rsidRPr="00E63A22">
        <w:rPr>
          <w:rFonts w:ascii="Arial" w:eastAsia="Times New Roman" w:hAnsi="Arial" w:cs="Arial"/>
          <w:color w:val="323225"/>
          <w:szCs w:val="24"/>
        </w:rPr>
        <w:t xml:space="preserve">Artykuł 7 </w:t>
      </w:r>
      <w:r w:rsidRPr="00E63A22">
        <w:rPr>
          <w:rFonts w:ascii="Arial" w:eastAsia="Times New Roman" w:hAnsi="Arial" w:cs="Arial"/>
          <w:b/>
          <w:bCs/>
          <w:color w:val="323225"/>
          <w:szCs w:val="24"/>
        </w:rPr>
        <w:t>Poszanowanie życia prywatnego i rodzinnego</w:t>
      </w:r>
    </w:p>
    <w:p w14:paraId="4B983486" w14:textId="77777777" w:rsidR="000D6C8E" w:rsidRPr="00E63A22" w:rsidRDefault="000D6C8E" w:rsidP="002B7F9C">
      <w:pPr>
        <w:rPr>
          <w:rFonts w:ascii="Arial" w:eastAsia="Times New Roman" w:hAnsi="Arial" w:cs="Arial"/>
          <w:color w:val="323225"/>
          <w:szCs w:val="24"/>
        </w:rPr>
      </w:pPr>
      <w:r w:rsidRPr="00E63A22">
        <w:rPr>
          <w:rFonts w:ascii="Arial" w:eastAsia="Times New Roman" w:hAnsi="Arial" w:cs="Arial"/>
          <w:color w:val="323225"/>
          <w:szCs w:val="24"/>
        </w:rPr>
        <w:t>Każdy ma prawo do poszanowania życia prywatnego i rodzinnego, domu i komunikowania się.</w:t>
      </w:r>
    </w:p>
    <w:p w14:paraId="2923D9DD" w14:textId="67B5C860" w:rsidR="000D6C8E" w:rsidRPr="00E63A22" w:rsidRDefault="000D6C8E" w:rsidP="002B7F9C">
      <w:pPr>
        <w:rPr>
          <w:rFonts w:ascii="Arial" w:eastAsia="Times New Roman" w:hAnsi="Arial" w:cs="Arial"/>
          <w:color w:val="323225"/>
          <w:szCs w:val="24"/>
        </w:rPr>
      </w:pPr>
      <w:bookmarkStart w:id="19" w:name="8"/>
      <w:bookmarkEnd w:id="19"/>
      <w:r w:rsidRPr="00E63A22">
        <w:rPr>
          <w:rFonts w:ascii="Arial" w:eastAsia="Times New Roman" w:hAnsi="Arial" w:cs="Arial"/>
          <w:color w:val="323225"/>
          <w:szCs w:val="24"/>
        </w:rPr>
        <w:t xml:space="preserve">Artykuł 8 </w:t>
      </w:r>
      <w:r w:rsidRPr="00E63A22">
        <w:rPr>
          <w:rFonts w:ascii="Arial" w:eastAsia="Times New Roman" w:hAnsi="Arial" w:cs="Arial"/>
          <w:b/>
          <w:bCs/>
          <w:color w:val="323225"/>
          <w:szCs w:val="24"/>
        </w:rPr>
        <w:t>Ochrona danych osobowych</w:t>
      </w:r>
    </w:p>
    <w:p w14:paraId="3D257F2F" w14:textId="77777777" w:rsidR="000D6C8E" w:rsidRPr="00E63A22" w:rsidRDefault="000D6C8E" w:rsidP="002B7F9C">
      <w:pPr>
        <w:rPr>
          <w:rFonts w:ascii="Arial" w:eastAsia="Times New Roman" w:hAnsi="Arial" w:cs="Arial"/>
          <w:color w:val="323225"/>
          <w:szCs w:val="24"/>
        </w:rPr>
      </w:pPr>
      <w:r w:rsidRPr="00E63A22">
        <w:rPr>
          <w:rFonts w:ascii="Arial" w:eastAsia="Times New Roman" w:hAnsi="Arial" w:cs="Arial"/>
          <w:color w:val="323225"/>
          <w:szCs w:val="24"/>
        </w:rPr>
        <w:t>Każdy ma prawo do ochrony danych osobowych, które go dotyczą.</w:t>
      </w:r>
    </w:p>
    <w:p w14:paraId="4305E962" w14:textId="77777777" w:rsidR="000D6C8E" w:rsidRPr="00E63A22" w:rsidRDefault="000D6C8E" w:rsidP="002B7F9C">
      <w:pPr>
        <w:rPr>
          <w:rFonts w:ascii="Arial" w:eastAsia="Times New Roman" w:hAnsi="Arial" w:cs="Arial"/>
          <w:color w:val="323225"/>
          <w:szCs w:val="24"/>
        </w:rPr>
      </w:pPr>
      <w:r w:rsidRPr="00E63A22">
        <w:rPr>
          <w:rFonts w:ascii="Arial" w:eastAsia="Times New Roman" w:hAnsi="Arial" w:cs="Arial"/>
          <w:color w:val="323225"/>
          <w:szCs w:val="24"/>
        </w:rPr>
        <w:t>Dane te muszą być przetwarzane rzetelnie w określonych celach i za zgodą osoby zainteresowanej lub na innej uzasadnionej podstawie przewidzianej ustawą. Każdy ma prawo dostępu do zebranych danych, które go dotyczą, i prawo do dokonania ich sprostowania.</w:t>
      </w:r>
    </w:p>
    <w:p w14:paraId="5F69BD50" w14:textId="0A99A2C4" w:rsidR="000D6C8E" w:rsidRPr="00E63A22" w:rsidRDefault="000D6C8E" w:rsidP="002B7F9C">
      <w:pPr>
        <w:rPr>
          <w:rFonts w:ascii="Arial" w:eastAsia="Times New Roman" w:hAnsi="Arial" w:cs="Arial"/>
          <w:color w:val="323225"/>
          <w:szCs w:val="24"/>
        </w:rPr>
      </w:pPr>
      <w:r w:rsidRPr="00E63A22">
        <w:rPr>
          <w:rFonts w:ascii="Arial" w:eastAsia="Times New Roman" w:hAnsi="Arial" w:cs="Arial"/>
          <w:color w:val="323225"/>
          <w:szCs w:val="24"/>
        </w:rPr>
        <w:t>Przestrzeganie tych zasad podlega kontroli niezależnego organu.</w:t>
      </w:r>
    </w:p>
    <w:p w14:paraId="76909195" w14:textId="537F8684" w:rsidR="000D6C8E" w:rsidRPr="00E63A22" w:rsidRDefault="000D6C8E" w:rsidP="002B7F9C">
      <w:pPr>
        <w:rPr>
          <w:rFonts w:ascii="Arial" w:eastAsia="Times New Roman" w:hAnsi="Arial" w:cs="Arial"/>
          <w:color w:val="323225"/>
          <w:szCs w:val="24"/>
        </w:rPr>
      </w:pPr>
      <w:bookmarkStart w:id="20" w:name="9"/>
      <w:bookmarkEnd w:id="20"/>
      <w:r w:rsidRPr="00E63A22">
        <w:rPr>
          <w:rFonts w:ascii="Arial" w:eastAsia="Times New Roman" w:hAnsi="Arial" w:cs="Arial"/>
          <w:color w:val="323225"/>
          <w:szCs w:val="24"/>
        </w:rPr>
        <w:t xml:space="preserve">Artykuł 9 </w:t>
      </w:r>
      <w:r w:rsidRPr="00E63A22">
        <w:rPr>
          <w:rFonts w:ascii="Arial" w:eastAsia="Times New Roman" w:hAnsi="Arial" w:cs="Arial"/>
          <w:b/>
          <w:bCs/>
          <w:color w:val="323225"/>
          <w:szCs w:val="24"/>
        </w:rPr>
        <w:t>Prawo do zawarcia małżeństwa i prawo do założenia rodziny</w:t>
      </w:r>
    </w:p>
    <w:p w14:paraId="232DF412" w14:textId="77777777" w:rsidR="000D6C8E" w:rsidRPr="00E63A22" w:rsidRDefault="000D6C8E" w:rsidP="002B7F9C">
      <w:pPr>
        <w:rPr>
          <w:rFonts w:ascii="Arial" w:eastAsia="Times New Roman" w:hAnsi="Arial" w:cs="Arial"/>
          <w:color w:val="323225"/>
          <w:szCs w:val="24"/>
        </w:rPr>
      </w:pPr>
      <w:r w:rsidRPr="00E63A22">
        <w:rPr>
          <w:rFonts w:ascii="Arial" w:eastAsia="Times New Roman" w:hAnsi="Arial" w:cs="Arial"/>
          <w:color w:val="323225"/>
          <w:szCs w:val="24"/>
        </w:rPr>
        <w:t>Prawo do zawarcia małżeństwa i prawo do założenia rodziny są gwarantowane zgodnie z ustawami krajowymi regulującymi korzystanie z tych praw.</w:t>
      </w:r>
    </w:p>
    <w:p w14:paraId="34F92271" w14:textId="424A3F07" w:rsidR="000D6C8E" w:rsidRPr="00E63A22" w:rsidRDefault="000D6C8E" w:rsidP="002B7F9C">
      <w:pPr>
        <w:rPr>
          <w:rFonts w:ascii="Arial" w:eastAsia="Times New Roman" w:hAnsi="Arial" w:cs="Arial"/>
          <w:color w:val="323225"/>
          <w:szCs w:val="24"/>
        </w:rPr>
      </w:pPr>
      <w:bookmarkStart w:id="21" w:name="10"/>
      <w:bookmarkEnd w:id="21"/>
      <w:r w:rsidRPr="00E63A22">
        <w:rPr>
          <w:rFonts w:ascii="Arial" w:eastAsia="Times New Roman" w:hAnsi="Arial" w:cs="Arial"/>
          <w:color w:val="323225"/>
          <w:szCs w:val="24"/>
        </w:rPr>
        <w:t xml:space="preserve">Artykuł 10 </w:t>
      </w:r>
      <w:r w:rsidRPr="00E63A22">
        <w:rPr>
          <w:rFonts w:ascii="Arial" w:eastAsia="Times New Roman" w:hAnsi="Arial" w:cs="Arial"/>
          <w:b/>
          <w:bCs/>
          <w:color w:val="323225"/>
          <w:szCs w:val="24"/>
        </w:rPr>
        <w:t>Wolność myśli, sumienia i religii</w:t>
      </w:r>
    </w:p>
    <w:p w14:paraId="33990CCA" w14:textId="77777777" w:rsidR="000D6C8E" w:rsidRPr="00E63A22" w:rsidRDefault="000D6C8E" w:rsidP="002B7F9C">
      <w:pPr>
        <w:rPr>
          <w:rFonts w:ascii="Arial" w:eastAsia="Times New Roman" w:hAnsi="Arial" w:cs="Arial"/>
          <w:color w:val="323225"/>
          <w:szCs w:val="24"/>
        </w:rPr>
      </w:pPr>
      <w:r w:rsidRPr="00E63A22">
        <w:rPr>
          <w:rFonts w:ascii="Arial" w:eastAsia="Times New Roman" w:hAnsi="Arial" w:cs="Arial"/>
          <w:color w:val="323225"/>
          <w:szCs w:val="24"/>
        </w:rPr>
        <w:t>Każdy ma prawo do wolności myśli, sumienia i religii. Prawo to obejmuje wolność zmiany religii lub przekonań oraz wolność uzewnętrzniania, indywidualnie lub wspólnie z innymi, publicznie lub prywatnie, swej religii lub przekonań poprzez uprawianie kultu, nauczanie, praktykowanie i uczestniczenie w obrzędach.</w:t>
      </w:r>
    </w:p>
    <w:p w14:paraId="54AB22F7" w14:textId="3F68D3FB" w:rsidR="000D6C8E" w:rsidRPr="00E63A22" w:rsidRDefault="000D6C8E" w:rsidP="002B7F9C">
      <w:pPr>
        <w:rPr>
          <w:rFonts w:ascii="Arial" w:eastAsia="Times New Roman" w:hAnsi="Arial" w:cs="Arial"/>
          <w:color w:val="323225"/>
          <w:szCs w:val="24"/>
        </w:rPr>
      </w:pPr>
      <w:r w:rsidRPr="00E63A22">
        <w:rPr>
          <w:rFonts w:ascii="Arial" w:eastAsia="Times New Roman" w:hAnsi="Arial" w:cs="Arial"/>
          <w:color w:val="323225"/>
          <w:szCs w:val="24"/>
        </w:rPr>
        <w:t>Uznaje się prawo do odmowy działania sprzecznego z własnym sumieniem, zgodnie z ustawami krajowymi regulującymi korzystanie z tego prawa.</w:t>
      </w:r>
    </w:p>
    <w:p w14:paraId="4469365F" w14:textId="5677B6AD" w:rsidR="000D6C8E" w:rsidRPr="00E63A22" w:rsidRDefault="000D6C8E" w:rsidP="002B7F9C">
      <w:pPr>
        <w:rPr>
          <w:rFonts w:ascii="Arial" w:eastAsia="Times New Roman" w:hAnsi="Arial" w:cs="Arial"/>
          <w:color w:val="323225"/>
          <w:szCs w:val="24"/>
        </w:rPr>
      </w:pPr>
      <w:bookmarkStart w:id="22" w:name="11"/>
      <w:bookmarkEnd w:id="22"/>
      <w:r w:rsidRPr="00E63A22">
        <w:rPr>
          <w:rFonts w:ascii="Arial" w:eastAsia="Times New Roman" w:hAnsi="Arial" w:cs="Arial"/>
          <w:color w:val="323225"/>
          <w:szCs w:val="24"/>
        </w:rPr>
        <w:lastRenderedPageBreak/>
        <w:t>Artykuł 11</w:t>
      </w:r>
      <w:r w:rsidRPr="00E63A22">
        <w:rPr>
          <w:rFonts w:ascii="Arial" w:eastAsia="Times New Roman" w:hAnsi="Arial" w:cs="Arial"/>
          <w:b/>
          <w:bCs/>
          <w:color w:val="323225"/>
          <w:szCs w:val="24"/>
        </w:rPr>
        <w:t>Wolność wypowiedzi i informacji</w:t>
      </w:r>
    </w:p>
    <w:p w14:paraId="375E813B" w14:textId="77777777" w:rsidR="000D6C8E" w:rsidRPr="00E63A22" w:rsidRDefault="000D6C8E" w:rsidP="002B7F9C">
      <w:pPr>
        <w:rPr>
          <w:rFonts w:ascii="Arial" w:eastAsia="Times New Roman" w:hAnsi="Arial" w:cs="Arial"/>
          <w:color w:val="323225"/>
          <w:szCs w:val="24"/>
        </w:rPr>
      </w:pPr>
      <w:r w:rsidRPr="00E63A22">
        <w:rPr>
          <w:rFonts w:ascii="Arial" w:eastAsia="Times New Roman" w:hAnsi="Arial" w:cs="Arial"/>
          <w:color w:val="323225"/>
          <w:szCs w:val="24"/>
        </w:rPr>
        <w:t>Każdy ma prawo do wolności wypowiedzi. Prawo to obejmuje wolność posiadania poglądów oraz otrzymywania i przekazywania informacji i idei bez ingerencji władz publicznych i bez względu na granice państwowe.</w:t>
      </w:r>
    </w:p>
    <w:p w14:paraId="1357AFC8" w14:textId="6E61C20E" w:rsidR="000D6C8E" w:rsidRPr="00E63A22" w:rsidRDefault="000D6C8E" w:rsidP="002B7F9C">
      <w:pPr>
        <w:rPr>
          <w:rFonts w:ascii="Arial" w:eastAsia="Times New Roman" w:hAnsi="Arial" w:cs="Arial"/>
          <w:color w:val="323225"/>
          <w:szCs w:val="24"/>
        </w:rPr>
      </w:pPr>
      <w:r w:rsidRPr="00E63A22">
        <w:rPr>
          <w:rFonts w:ascii="Arial" w:eastAsia="Times New Roman" w:hAnsi="Arial" w:cs="Arial"/>
          <w:color w:val="323225"/>
          <w:szCs w:val="24"/>
        </w:rPr>
        <w:t>Szanuje się wolność i pluralizm mediów.</w:t>
      </w:r>
    </w:p>
    <w:p w14:paraId="25FF5A42" w14:textId="22A29430" w:rsidR="000D6C8E" w:rsidRPr="00E63A22" w:rsidRDefault="000D6C8E" w:rsidP="002B7F9C">
      <w:pPr>
        <w:rPr>
          <w:rFonts w:ascii="Arial" w:eastAsia="Times New Roman" w:hAnsi="Arial" w:cs="Arial"/>
          <w:color w:val="323225"/>
          <w:szCs w:val="24"/>
        </w:rPr>
      </w:pPr>
      <w:bookmarkStart w:id="23" w:name="12"/>
      <w:bookmarkEnd w:id="23"/>
      <w:r w:rsidRPr="00E63A22">
        <w:rPr>
          <w:rFonts w:ascii="Arial" w:eastAsia="Times New Roman" w:hAnsi="Arial" w:cs="Arial"/>
          <w:color w:val="323225"/>
          <w:szCs w:val="24"/>
        </w:rPr>
        <w:t xml:space="preserve">Artykuł 12 </w:t>
      </w:r>
      <w:r w:rsidRPr="00E63A22">
        <w:rPr>
          <w:rFonts w:ascii="Arial" w:eastAsia="Times New Roman" w:hAnsi="Arial" w:cs="Arial"/>
          <w:b/>
          <w:bCs/>
          <w:color w:val="323225"/>
          <w:szCs w:val="24"/>
        </w:rPr>
        <w:t>Wolność zgromadzania się i stowarzyszania się</w:t>
      </w:r>
    </w:p>
    <w:p w14:paraId="27F8A1B8" w14:textId="77777777" w:rsidR="000D6C8E" w:rsidRPr="00E63A22" w:rsidRDefault="000D6C8E" w:rsidP="002B7F9C">
      <w:pPr>
        <w:rPr>
          <w:rFonts w:ascii="Arial" w:eastAsia="Times New Roman" w:hAnsi="Arial" w:cs="Arial"/>
          <w:color w:val="323225"/>
          <w:szCs w:val="24"/>
        </w:rPr>
      </w:pPr>
      <w:r w:rsidRPr="00E63A22">
        <w:rPr>
          <w:rFonts w:ascii="Arial" w:eastAsia="Times New Roman" w:hAnsi="Arial" w:cs="Arial"/>
          <w:color w:val="323225"/>
          <w:szCs w:val="24"/>
        </w:rPr>
        <w:t>Każdy ma prawo do swobodnego, pokojowego zgromadzania się oraz do swobodnego stowarzyszania się na wszystkich poziomach, zwłaszcza w sprawach politycznych, związkowych i obywatelskich, z którego wynika prawo każdego do tworzenia związków zawodowych i przystępowania do nich dla obrony swoich interesów.</w:t>
      </w:r>
    </w:p>
    <w:p w14:paraId="50365E35" w14:textId="1D06C678" w:rsidR="000D6C8E" w:rsidRPr="00E63A22" w:rsidRDefault="000D6C8E" w:rsidP="002B7F9C">
      <w:pPr>
        <w:rPr>
          <w:rFonts w:ascii="Arial" w:eastAsia="Times New Roman" w:hAnsi="Arial" w:cs="Arial"/>
          <w:color w:val="323225"/>
          <w:szCs w:val="24"/>
        </w:rPr>
      </w:pPr>
      <w:r w:rsidRPr="00E63A22">
        <w:rPr>
          <w:rFonts w:ascii="Arial" w:eastAsia="Times New Roman" w:hAnsi="Arial" w:cs="Arial"/>
          <w:color w:val="323225"/>
          <w:szCs w:val="24"/>
        </w:rPr>
        <w:t>Partie polityczne na poziomie Unii przyczyniają się do wyrażania woli politycznej jej obywateli.</w:t>
      </w:r>
    </w:p>
    <w:p w14:paraId="50C8F4FD" w14:textId="3FB2F145" w:rsidR="000D6C8E" w:rsidRPr="00E63A22" w:rsidRDefault="000D6C8E" w:rsidP="002B7F9C">
      <w:pPr>
        <w:rPr>
          <w:rFonts w:ascii="Arial" w:eastAsia="Times New Roman" w:hAnsi="Arial" w:cs="Arial"/>
          <w:color w:val="323225"/>
          <w:szCs w:val="24"/>
        </w:rPr>
      </w:pPr>
      <w:bookmarkStart w:id="24" w:name="13"/>
      <w:bookmarkEnd w:id="24"/>
      <w:r w:rsidRPr="00E63A22">
        <w:rPr>
          <w:rFonts w:ascii="Arial" w:eastAsia="Times New Roman" w:hAnsi="Arial" w:cs="Arial"/>
          <w:color w:val="323225"/>
          <w:szCs w:val="24"/>
        </w:rPr>
        <w:t xml:space="preserve">Artykuł 13 </w:t>
      </w:r>
      <w:r w:rsidRPr="00E63A22">
        <w:rPr>
          <w:rFonts w:ascii="Arial" w:eastAsia="Times New Roman" w:hAnsi="Arial" w:cs="Arial"/>
          <w:b/>
          <w:bCs/>
          <w:color w:val="323225"/>
          <w:szCs w:val="24"/>
        </w:rPr>
        <w:t>Wolność sztuki i nauki</w:t>
      </w:r>
    </w:p>
    <w:p w14:paraId="486B70AA" w14:textId="77777777" w:rsidR="000D6C8E" w:rsidRPr="00E63A22" w:rsidRDefault="000D6C8E" w:rsidP="002B7F9C">
      <w:pPr>
        <w:rPr>
          <w:rFonts w:ascii="Arial" w:eastAsia="Times New Roman" w:hAnsi="Arial" w:cs="Arial"/>
          <w:color w:val="323225"/>
          <w:szCs w:val="24"/>
        </w:rPr>
      </w:pPr>
      <w:r w:rsidRPr="00E63A22">
        <w:rPr>
          <w:rFonts w:ascii="Arial" w:eastAsia="Times New Roman" w:hAnsi="Arial" w:cs="Arial"/>
          <w:color w:val="323225"/>
          <w:szCs w:val="24"/>
        </w:rPr>
        <w:t>Sztuka i badania naukowe są wolne od ograniczeń. Wolność akademicka jest szanowana.</w:t>
      </w:r>
    </w:p>
    <w:p w14:paraId="5CCE1308" w14:textId="08FAB46B" w:rsidR="000D6C8E" w:rsidRPr="00E63A22" w:rsidRDefault="000D6C8E" w:rsidP="002B7F9C">
      <w:pPr>
        <w:rPr>
          <w:rFonts w:ascii="Arial" w:eastAsia="Times New Roman" w:hAnsi="Arial" w:cs="Arial"/>
          <w:color w:val="323225"/>
          <w:szCs w:val="24"/>
        </w:rPr>
      </w:pPr>
      <w:bookmarkStart w:id="25" w:name="14"/>
      <w:bookmarkEnd w:id="25"/>
      <w:r w:rsidRPr="00E63A22">
        <w:rPr>
          <w:rFonts w:ascii="Arial" w:eastAsia="Times New Roman" w:hAnsi="Arial" w:cs="Arial"/>
          <w:color w:val="323225"/>
          <w:szCs w:val="24"/>
        </w:rPr>
        <w:t xml:space="preserve">Artykuł 14 </w:t>
      </w:r>
      <w:r w:rsidRPr="00E63A22">
        <w:rPr>
          <w:rFonts w:ascii="Arial" w:eastAsia="Times New Roman" w:hAnsi="Arial" w:cs="Arial"/>
          <w:b/>
          <w:bCs/>
          <w:color w:val="323225"/>
          <w:szCs w:val="24"/>
        </w:rPr>
        <w:t>Prawo do nauki</w:t>
      </w:r>
    </w:p>
    <w:p w14:paraId="3E9CC5E0" w14:textId="77777777" w:rsidR="000D6C8E" w:rsidRPr="00E63A22" w:rsidRDefault="000D6C8E" w:rsidP="002B7F9C">
      <w:pPr>
        <w:rPr>
          <w:rFonts w:ascii="Arial" w:eastAsia="Times New Roman" w:hAnsi="Arial" w:cs="Arial"/>
          <w:color w:val="323225"/>
          <w:szCs w:val="24"/>
        </w:rPr>
      </w:pPr>
      <w:r w:rsidRPr="00E63A22">
        <w:rPr>
          <w:rFonts w:ascii="Arial" w:eastAsia="Times New Roman" w:hAnsi="Arial" w:cs="Arial"/>
          <w:color w:val="323225"/>
          <w:szCs w:val="24"/>
        </w:rPr>
        <w:t>Każdy ma prawo do nauki i dostępu do kształcenia zawodowego i ustawicznego.</w:t>
      </w:r>
    </w:p>
    <w:p w14:paraId="186D467D" w14:textId="77777777" w:rsidR="000D6C8E" w:rsidRPr="00E63A22" w:rsidRDefault="000D6C8E" w:rsidP="002B7F9C">
      <w:pPr>
        <w:rPr>
          <w:rFonts w:ascii="Arial" w:eastAsia="Times New Roman" w:hAnsi="Arial" w:cs="Arial"/>
          <w:color w:val="323225"/>
          <w:szCs w:val="24"/>
        </w:rPr>
      </w:pPr>
      <w:r w:rsidRPr="00E63A22">
        <w:rPr>
          <w:rFonts w:ascii="Arial" w:eastAsia="Times New Roman" w:hAnsi="Arial" w:cs="Arial"/>
          <w:color w:val="323225"/>
          <w:szCs w:val="24"/>
        </w:rPr>
        <w:t>Prawo to obejmuje możliwość korzystania z bezpłatnej nauki obowiązkowej.</w:t>
      </w:r>
    </w:p>
    <w:p w14:paraId="68BCFB9C" w14:textId="7EC64C62" w:rsidR="000D6C8E" w:rsidRPr="00E63A22" w:rsidRDefault="000D6C8E" w:rsidP="002B7F9C">
      <w:pPr>
        <w:rPr>
          <w:rFonts w:ascii="Arial" w:eastAsia="Times New Roman" w:hAnsi="Arial" w:cs="Arial"/>
          <w:color w:val="323225"/>
          <w:szCs w:val="24"/>
        </w:rPr>
      </w:pPr>
      <w:r w:rsidRPr="00E63A22">
        <w:rPr>
          <w:rFonts w:ascii="Arial" w:eastAsia="Times New Roman" w:hAnsi="Arial" w:cs="Arial"/>
          <w:color w:val="323225"/>
          <w:szCs w:val="24"/>
        </w:rPr>
        <w:t>Wolność tworzenia placówek edukacyjnych z właściwym poszanowaniem zasad demokratycznych i prawo rodziców do zapewnienia wychowania i nauczania dzieci zgodnie z własnymi przekonaniami religijnymi, filozoficznymi i pedagogicznymi są szanowane, zgodnie z ustawami krajowymi regulującymi korzystanie z tej wolności i tego prawa.</w:t>
      </w:r>
    </w:p>
    <w:p w14:paraId="350D8A7B" w14:textId="653358AD" w:rsidR="000D6C8E" w:rsidRPr="00E63A22" w:rsidRDefault="000D6C8E" w:rsidP="002B7F9C">
      <w:pPr>
        <w:rPr>
          <w:rFonts w:ascii="Arial" w:eastAsia="Times New Roman" w:hAnsi="Arial" w:cs="Arial"/>
          <w:color w:val="323225"/>
          <w:szCs w:val="24"/>
        </w:rPr>
      </w:pPr>
      <w:bookmarkStart w:id="26" w:name="15"/>
      <w:bookmarkEnd w:id="26"/>
      <w:r w:rsidRPr="00E63A22">
        <w:rPr>
          <w:rFonts w:ascii="Arial" w:eastAsia="Times New Roman" w:hAnsi="Arial" w:cs="Arial"/>
          <w:color w:val="323225"/>
          <w:szCs w:val="24"/>
        </w:rPr>
        <w:t xml:space="preserve">Artykuł 15 </w:t>
      </w:r>
      <w:r w:rsidRPr="00E63A22">
        <w:rPr>
          <w:rFonts w:ascii="Arial" w:eastAsia="Times New Roman" w:hAnsi="Arial" w:cs="Arial"/>
          <w:b/>
          <w:bCs/>
          <w:color w:val="323225"/>
          <w:szCs w:val="24"/>
        </w:rPr>
        <w:t>Wolność wyboru zawodu i prawo do podejmowania pracy</w:t>
      </w:r>
    </w:p>
    <w:p w14:paraId="4086D7BB" w14:textId="77777777" w:rsidR="000D6C8E" w:rsidRPr="00E63A22" w:rsidRDefault="000D6C8E" w:rsidP="002B7F9C">
      <w:pPr>
        <w:rPr>
          <w:rFonts w:ascii="Arial" w:eastAsia="Times New Roman" w:hAnsi="Arial" w:cs="Arial"/>
          <w:color w:val="323225"/>
          <w:szCs w:val="24"/>
        </w:rPr>
      </w:pPr>
      <w:r w:rsidRPr="00E63A22">
        <w:rPr>
          <w:rFonts w:ascii="Arial" w:eastAsia="Times New Roman" w:hAnsi="Arial" w:cs="Arial"/>
          <w:color w:val="323225"/>
          <w:szCs w:val="24"/>
        </w:rPr>
        <w:t>Każdy ma prawo do podejmowania pracy oraz wykonywania swobodnie wybranego lub zaakceptowanego zawodu.</w:t>
      </w:r>
    </w:p>
    <w:p w14:paraId="1734B50C" w14:textId="77777777" w:rsidR="000D6C8E" w:rsidRPr="00E63A22" w:rsidRDefault="000D6C8E" w:rsidP="002B7F9C">
      <w:pPr>
        <w:rPr>
          <w:rFonts w:ascii="Arial" w:eastAsia="Times New Roman" w:hAnsi="Arial" w:cs="Arial"/>
          <w:color w:val="323225"/>
          <w:szCs w:val="24"/>
        </w:rPr>
      </w:pPr>
      <w:r w:rsidRPr="00E63A22">
        <w:rPr>
          <w:rFonts w:ascii="Arial" w:eastAsia="Times New Roman" w:hAnsi="Arial" w:cs="Arial"/>
          <w:color w:val="323225"/>
          <w:szCs w:val="24"/>
        </w:rPr>
        <w:t>Każdy obywatel Unii ma swobodę poszukiwania zatrudnienia, wykonywania pracy, korzystania z prawa przedsiębiorczości oraz świadczenia usług w każdym Państwie Członkowskim.</w:t>
      </w:r>
    </w:p>
    <w:p w14:paraId="63865F5B" w14:textId="31F821C8" w:rsidR="000D6C8E" w:rsidRPr="00E63A22" w:rsidRDefault="000D6C8E" w:rsidP="002B7F9C">
      <w:pPr>
        <w:rPr>
          <w:rFonts w:ascii="Arial" w:eastAsia="Times New Roman" w:hAnsi="Arial" w:cs="Arial"/>
          <w:color w:val="323225"/>
          <w:szCs w:val="24"/>
        </w:rPr>
      </w:pPr>
      <w:r w:rsidRPr="00E63A22">
        <w:rPr>
          <w:rFonts w:ascii="Arial" w:eastAsia="Times New Roman" w:hAnsi="Arial" w:cs="Arial"/>
          <w:color w:val="323225"/>
          <w:szCs w:val="24"/>
        </w:rPr>
        <w:lastRenderedPageBreak/>
        <w:t>Obywatele państw trzecich, którzy posiadają zezwolenie na pracę na terytorium Państw Członkowskich, mają prawo do takich samych warunków pracy, z jakich korzystają obywatele Unii.</w:t>
      </w:r>
    </w:p>
    <w:p w14:paraId="35051B9F" w14:textId="4584D520" w:rsidR="000D6C8E" w:rsidRPr="00E63A22" w:rsidRDefault="000D6C8E" w:rsidP="002B7F9C">
      <w:pPr>
        <w:rPr>
          <w:rFonts w:ascii="Arial" w:eastAsia="Times New Roman" w:hAnsi="Arial" w:cs="Arial"/>
          <w:color w:val="323225"/>
          <w:szCs w:val="24"/>
        </w:rPr>
      </w:pPr>
      <w:bookmarkStart w:id="27" w:name="16"/>
      <w:bookmarkEnd w:id="27"/>
      <w:r w:rsidRPr="00E63A22">
        <w:rPr>
          <w:rFonts w:ascii="Arial" w:eastAsia="Times New Roman" w:hAnsi="Arial" w:cs="Arial"/>
          <w:color w:val="323225"/>
          <w:szCs w:val="24"/>
        </w:rPr>
        <w:t xml:space="preserve">Artykuł 16 </w:t>
      </w:r>
      <w:r w:rsidRPr="00E63A22">
        <w:rPr>
          <w:rFonts w:ascii="Arial" w:eastAsia="Times New Roman" w:hAnsi="Arial" w:cs="Arial"/>
          <w:b/>
          <w:bCs/>
          <w:color w:val="323225"/>
          <w:szCs w:val="24"/>
        </w:rPr>
        <w:t>Wolność prowadzenia działalności gospodarczej</w:t>
      </w:r>
    </w:p>
    <w:p w14:paraId="20017C61" w14:textId="77777777" w:rsidR="000D6C8E" w:rsidRPr="00E63A22" w:rsidRDefault="000D6C8E" w:rsidP="002B7F9C">
      <w:pPr>
        <w:rPr>
          <w:rFonts w:ascii="Arial" w:eastAsia="Times New Roman" w:hAnsi="Arial" w:cs="Arial"/>
          <w:color w:val="323225"/>
          <w:szCs w:val="24"/>
        </w:rPr>
      </w:pPr>
      <w:r w:rsidRPr="00E63A22">
        <w:rPr>
          <w:rFonts w:ascii="Arial" w:eastAsia="Times New Roman" w:hAnsi="Arial" w:cs="Arial"/>
          <w:color w:val="323225"/>
          <w:szCs w:val="24"/>
        </w:rPr>
        <w:t>Uznaje się wolność prowadzenia działalności gospodarczej zgodnie z prawem Unii oraz ustawodawstwami i praktykami krajowymi.</w:t>
      </w:r>
    </w:p>
    <w:p w14:paraId="740D5201" w14:textId="01628CAA" w:rsidR="000D6C8E" w:rsidRPr="00E63A22" w:rsidRDefault="000D6C8E" w:rsidP="002B7F9C">
      <w:pPr>
        <w:rPr>
          <w:rFonts w:ascii="Arial" w:eastAsia="Times New Roman" w:hAnsi="Arial" w:cs="Arial"/>
          <w:color w:val="323225"/>
          <w:szCs w:val="24"/>
        </w:rPr>
      </w:pPr>
      <w:bookmarkStart w:id="28" w:name="17"/>
      <w:bookmarkEnd w:id="28"/>
      <w:r w:rsidRPr="00E63A22">
        <w:rPr>
          <w:rFonts w:ascii="Arial" w:eastAsia="Times New Roman" w:hAnsi="Arial" w:cs="Arial"/>
          <w:color w:val="323225"/>
          <w:szCs w:val="24"/>
        </w:rPr>
        <w:t xml:space="preserve">Artykuł 17 </w:t>
      </w:r>
      <w:r w:rsidRPr="00E63A22">
        <w:rPr>
          <w:rFonts w:ascii="Arial" w:eastAsia="Times New Roman" w:hAnsi="Arial" w:cs="Arial"/>
          <w:b/>
          <w:bCs/>
          <w:color w:val="323225"/>
          <w:szCs w:val="24"/>
        </w:rPr>
        <w:t>Prawo własności</w:t>
      </w:r>
    </w:p>
    <w:p w14:paraId="6779ACCE" w14:textId="77777777" w:rsidR="000D6C8E" w:rsidRPr="00E63A22" w:rsidRDefault="000D6C8E" w:rsidP="002B7F9C">
      <w:pPr>
        <w:rPr>
          <w:rFonts w:ascii="Arial" w:eastAsia="Times New Roman" w:hAnsi="Arial" w:cs="Arial"/>
          <w:color w:val="323225"/>
          <w:szCs w:val="24"/>
        </w:rPr>
      </w:pPr>
      <w:r w:rsidRPr="00E63A22">
        <w:rPr>
          <w:rFonts w:ascii="Arial" w:eastAsia="Times New Roman" w:hAnsi="Arial" w:cs="Arial"/>
          <w:color w:val="323225"/>
          <w:szCs w:val="24"/>
        </w:rPr>
        <w:t>Każdy ma prawo do władania, używania, rozporządzania i przekazania w drodze spadku mienia nabytego zgodnie z prawem. Nikt nie może być pozbawiony swojej własności, chyba że w interesie publicznym, w przypadkach i na warunkach przewidzianych w ustawie, za słusznym odszkodowaniem za jej utratę wypłaconym we właściwym terminie. Korzystanie z mienia może podlegać regulacji ustawowej w zakresie, w jakim jest to konieczne ze względu na interes ogólny.</w:t>
      </w:r>
    </w:p>
    <w:p w14:paraId="3E0FD61E" w14:textId="1BC81FD3" w:rsidR="000D6C8E" w:rsidRPr="00E63A22" w:rsidRDefault="000D6C8E" w:rsidP="002B7F9C">
      <w:pPr>
        <w:rPr>
          <w:rFonts w:ascii="Arial" w:eastAsia="Times New Roman" w:hAnsi="Arial" w:cs="Arial"/>
          <w:color w:val="323225"/>
          <w:szCs w:val="24"/>
        </w:rPr>
      </w:pPr>
      <w:r w:rsidRPr="00E63A22">
        <w:rPr>
          <w:rFonts w:ascii="Arial" w:eastAsia="Times New Roman" w:hAnsi="Arial" w:cs="Arial"/>
          <w:color w:val="323225"/>
          <w:szCs w:val="24"/>
        </w:rPr>
        <w:t>Własność intelektualna podlega ochronie.</w:t>
      </w:r>
    </w:p>
    <w:p w14:paraId="00960A01" w14:textId="00C12E3F" w:rsidR="000D6C8E" w:rsidRPr="00E63A22" w:rsidRDefault="000D6C8E" w:rsidP="002B7F9C">
      <w:pPr>
        <w:rPr>
          <w:rFonts w:ascii="Arial" w:eastAsia="Times New Roman" w:hAnsi="Arial" w:cs="Arial"/>
          <w:color w:val="323225"/>
          <w:szCs w:val="24"/>
        </w:rPr>
      </w:pPr>
      <w:bookmarkStart w:id="29" w:name="18"/>
      <w:bookmarkEnd w:id="29"/>
      <w:r w:rsidRPr="00E63A22">
        <w:rPr>
          <w:rFonts w:ascii="Arial" w:eastAsia="Times New Roman" w:hAnsi="Arial" w:cs="Arial"/>
          <w:color w:val="323225"/>
          <w:szCs w:val="24"/>
        </w:rPr>
        <w:t xml:space="preserve">Artykuł 18 </w:t>
      </w:r>
      <w:r w:rsidRPr="00E63A22">
        <w:rPr>
          <w:rFonts w:ascii="Arial" w:eastAsia="Times New Roman" w:hAnsi="Arial" w:cs="Arial"/>
          <w:b/>
          <w:bCs/>
          <w:color w:val="323225"/>
          <w:szCs w:val="24"/>
        </w:rPr>
        <w:t>Prawo do azylu</w:t>
      </w:r>
    </w:p>
    <w:p w14:paraId="170A7852" w14:textId="77777777" w:rsidR="000D6C8E" w:rsidRPr="00E63A22" w:rsidRDefault="000D6C8E" w:rsidP="002B7F9C">
      <w:pPr>
        <w:rPr>
          <w:rFonts w:ascii="Arial" w:eastAsia="Times New Roman" w:hAnsi="Arial" w:cs="Arial"/>
          <w:color w:val="323225"/>
          <w:szCs w:val="24"/>
        </w:rPr>
      </w:pPr>
      <w:r w:rsidRPr="00E63A22">
        <w:rPr>
          <w:rFonts w:ascii="Arial" w:eastAsia="Times New Roman" w:hAnsi="Arial" w:cs="Arial"/>
          <w:color w:val="323225"/>
          <w:szCs w:val="24"/>
        </w:rPr>
        <w:t>Gwarantuje się prawo do azylu z poszanowaniem zasad Konwencji genewskiej z 28 lipca 1951 roku i Protokołu z 31 stycznia 1967 roku dotyczących statusu uchodźców oraz zgodnie z Traktatem o Unii Europejskiej i Traktatem o funkcjonowaniu Unii Europejskiej (zwanych dalej „Traktatami”).</w:t>
      </w:r>
    </w:p>
    <w:p w14:paraId="07B69EDC" w14:textId="03334A7B" w:rsidR="000D6C8E" w:rsidRPr="00E63A22" w:rsidRDefault="000D6C8E" w:rsidP="002B7F9C">
      <w:pPr>
        <w:rPr>
          <w:rFonts w:ascii="Arial" w:eastAsia="Times New Roman" w:hAnsi="Arial" w:cs="Arial"/>
          <w:color w:val="323225"/>
          <w:szCs w:val="24"/>
        </w:rPr>
      </w:pPr>
      <w:bookmarkStart w:id="30" w:name="19"/>
      <w:bookmarkEnd w:id="30"/>
      <w:r w:rsidRPr="00E63A22">
        <w:rPr>
          <w:rFonts w:ascii="Arial" w:eastAsia="Times New Roman" w:hAnsi="Arial" w:cs="Arial"/>
          <w:color w:val="323225"/>
          <w:szCs w:val="24"/>
        </w:rPr>
        <w:t xml:space="preserve">Artykuł 19 </w:t>
      </w:r>
      <w:r w:rsidRPr="00E63A22">
        <w:rPr>
          <w:rFonts w:ascii="Arial" w:eastAsia="Times New Roman" w:hAnsi="Arial" w:cs="Arial"/>
          <w:b/>
          <w:bCs/>
          <w:color w:val="323225"/>
          <w:szCs w:val="24"/>
        </w:rPr>
        <w:t>Ochrona w przypadku usunięcia z terytorium państwa, wydalenia lub ekstradycji</w:t>
      </w:r>
    </w:p>
    <w:p w14:paraId="75E9B7D8" w14:textId="77777777" w:rsidR="000D6C8E" w:rsidRPr="00E63A22" w:rsidRDefault="000D6C8E" w:rsidP="002B7F9C">
      <w:pPr>
        <w:rPr>
          <w:rFonts w:ascii="Arial" w:eastAsia="Times New Roman" w:hAnsi="Arial" w:cs="Arial"/>
          <w:color w:val="323225"/>
          <w:szCs w:val="24"/>
        </w:rPr>
      </w:pPr>
      <w:r w:rsidRPr="00E63A22">
        <w:rPr>
          <w:rFonts w:ascii="Arial" w:eastAsia="Times New Roman" w:hAnsi="Arial" w:cs="Arial"/>
          <w:color w:val="323225"/>
          <w:szCs w:val="24"/>
        </w:rPr>
        <w:t>Wydalenia zbiorowe są zakazane.</w:t>
      </w:r>
    </w:p>
    <w:p w14:paraId="79B8A94D" w14:textId="40FA58EF" w:rsidR="0061483F" w:rsidRPr="00E63A22" w:rsidRDefault="000D6C8E" w:rsidP="002B7F9C">
      <w:pPr>
        <w:rPr>
          <w:rFonts w:ascii="Arial" w:eastAsia="Times New Roman" w:hAnsi="Arial" w:cs="Arial"/>
          <w:color w:val="323225"/>
          <w:szCs w:val="24"/>
        </w:rPr>
      </w:pPr>
      <w:r w:rsidRPr="00E63A22">
        <w:rPr>
          <w:rFonts w:ascii="Arial" w:eastAsia="Times New Roman" w:hAnsi="Arial" w:cs="Arial"/>
          <w:color w:val="323225"/>
          <w:szCs w:val="24"/>
        </w:rPr>
        <w:t>Nikt nie może być usunięty z terytorium państwa, wydalony lub wydany w drodze ekstradycji do państwa, w którym istnieje poważne ryzyko, iż może być poddany karze śmierci, torturom lub innemu nieludzkiemu lub poniżającemu traktowaniu albo karaniu</w:t>
      </w:r>
      <w:bookmarkStart w:id="31" w:name="t3"/>
      <w:bookmarkEnd w:id="31"/>
      <w:r w:rsidR="000A62D3" w:rsidRPr="00E63A22">
        <w:rPr>
          <w:rFonts w:ascii="Arial" w:eastAsia="Times New Roman" w:hAnsi="Arial" w:cs="Arial"/>
          <w:color w:val="323225"/>
          <w:szCs w:val="24"/>
        </w:rPr>
        <w:t>.</w:t>
      </w:r>
    </w:p>
    <w:p w14:paraId="2C890F2C" w14:textId="48C8E28B" w:rsidR="000D6C8E" w:rsidRPr="00E63A22" w:rsidRDefault="000D6C8E" w:rsidP="00ED1463">
      <w:pPr>
        <w:pStyle w:val="Nagwek2"/>
        <w:rPr>
          <w:rFonts w:ascii="Arial" w:eastAsia="Times New Roman" w:hAnsi="Arial" w:cs="Arial"/>
          <w:b/>
          <w:bCs/>
        </w:rPr>
      </w:pPr>
      <w:bookmarkStart w:id="32" w:name="_Toc214373648"/>
      <w:r w:rsidRPr="00E63A22">
        <w:rPr>
          <w:rFonts w:ascii="Arial" w:eastAsia="Times New Roman" w:hAnsi="Arial" w:cs="Arial"/>
        </w:rPr>
        <w:t xml:space="preserve">TYTUŁ III </w:t>
      </w:r>
      <w:bookmarkStart w:id="33" w:name="20"/>
      <w:bookmarkEnd w:id="33"/>
      <w:r w:rsidR="003A2B4C" w:rsidRPr="00E63A22">
        <w:rPr>
          <w:rFonts w:ascii="Arial" w:eastAsia="Times New Roman" w:hAnsi="Arial" w:cs="Arial"/>
          <w:b/>
          <w:bCs/>
        </w:rPr>
        <w:t>Równość</w:t>
      </w:r>
      <w:bookmarkEnd w:id="32"/>
    </w:p>
    <w:p w14:paraId="070D216C" w14:textId="3F7B2EA6" w:rsidR="000D6C8E" w:rsidRPr="00E63A22" w:rsidRDefault="000D6C8E" w:rsidP="002B7F9C">
      <w:pPr>
        <w:rPr>
          <w:rFonts w:ascii="Arial" w:eastAsia="Times New Roman" w:hAnsi="Arial" w:cs="Arial"/>
          <w:color w:val="323225"/>
          <w:szCs w:val="24"/>
        </w:rPr>
      </w:pPr>
      <w:r w:rsidRPr="00E63A22">
        <w:rPr>
          <w:rFonts w:ascii="Arial" w:eastAsia="Times New Roman" w:hAnsi="Arial" w:cs="Arial"/>
          <w:color w:val="323225"/>
          <w:szCs w:val="24"/>
        </w:rPr>
        <w:t xml:space="preserve">Artykuł 20 </w:t>
      </w:r>
      <w:r w:rsidRPr="00E63A22">
        <w:rPr>
          <w:rFonts w:ascii="Arial" w:eastAsia="Times New Roman" w:hAnsi="Arial" w:cs="Arial"/>
          <w:b/>
          <w:bCs/>
          <w:color w:val="323225"/>
          <w:szCs w:val="24"/>
        </w:rPr>
        <w:t>Równość wobec prawa</w:t>
      </w:r>
    </w:p>
    <w:p w14:paraId="1DC7DE1A" w14:textId="77777777" w:rsidR="000D6C8E" w:rsidRPr="002B7F9C" w:rsidRDefault="000D6C8E" w:rsidP="002B7F9C">
      <w:pPr>
        <w:rPr>
          <w:rFonts w:ascii="Arial" w:eastAsia="Times New Roman" w:hAnsi="Arial" w:cs="Arial"/>
          <w:color w:val="323225"/>
          <w:szCs w:val="24"/>
        </w:rPr>
      </w:pPr>
      <w:r w:rsidRPr="00E63A22">
        <w:rPr>
          <w:rFonts w:ascii="Arial" w:eastAsia="Times New Roman" w:hAnsi="Arial" w:cs="Arial"/>
          <w:color w:val="323225"/>
          <w:szCs w:val="24"/>
        </w:rPr>
        <w:lastRenderedPageBreak/>
        <w:t>Wszyscy są</w:t>
      </w:r>
      <w:r w:rsidRPr="002B7F9C">
        <w:rPr>
          <w:rFonts w:ascii="Arial" w:eastAsia="Times New Roman" w:hAnsi="Arial" w:cs="Arial"/>
          <w:color w:val="323225"/>
          <w:szCs w:val="24"/>
        </w:rPr>
        <w:t xml:space="preserve"> równi wobec prawa.</w:t>
      </w:r>
    </w:p>
    <w:p w14:paraId="17A04D93" w14:textId="737B81AA" w:rsidR="000D6C8E" w:rsidRPr="002B7F9C" w:rsidRDefault="000D6C8E" w:rsidP="002B7F9C">
      <w:pPr>
        <w:rPr>
          <w:rFonts w:ascii="Arial" w:eastAsia="Times New Roman" w:hAnsi="Arial" w:cs="Arial"/>
          <w:color w:val="323225"/>
          <w:szCs w:val="24"/>
        </w:rPr>
      </w:pPr>
      <w:bookmarkStart w:id="34" w:name="21"/>
      <w:bookmarkEnd w:id="34"/>
      <w:r w:rsidRPr="002B7F9C">
        <w:rPr>
          <w:rFonts w:ascii="Arial" w:eastAsia="Times New Roman" w:hAnsi="Arial" w:cs="Arial"/>
          <w:color w:val="323225"/>
          <w:szCs w:val="24"/>
        </w:rPr>
        <w:t xml:space="preserve">Artykuł 21 </w:t>
      </w:r>
      <w:r w:rsidRPr="002B7F9C">
        <w:rPr>
          <w:rFonts w:ascii="Arial" w:eastAsia="Times New Roman" w:hAnsi="Arial" w:cs="Arial"/>
          <w:b/>
          <w:bCs/>
          <w:color w:val="323225"/>
          <w:szCs w:val="24"/>
        </w:rPr>
        <w:t>Niedyskryminacja</w:t>
      </w:r>
    </w:p>
    <w:p w14:paraId="32416CD4" w14:textId="77777777" w:rsidR="000D6C8E"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Zakazana jest wszelka dyskryminacja w szczególności ze względu na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p>
    <w:p w14:paraId="7BCCAC1F" w14:textId="513325E4" w:rsidR="000D6C8E"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W zakresie zastosowania Traktatów i bez uszczerbku dla ich postanowień szczególnych zakazana jest wszelka dyskryminacja ze względu na przynależność państwową.</w:t>
      </w:r>
    </w:p>
    <w:p w14:paraId="75F40DCB" w14:textId="02D9E6C4" w:rsidR="000D6C8E" w:rsidRPr="002B7F9C" w:rsidRDefault="000D6C8E" w:rsidP="002B7F9C">
      <w:pPr>
        <w:rPr>
          <w:rFonts w:ascii="Arial" w:eastAsia="Times New Roman" w:hAnsi="Arial" w:cs="Arial"/>
          <w:color w:val="323225"/>
          <w:szCs w:val="24"/>
        </w:rPr>
      </w:pPr>
      <w:bookmarkStart w:id="35" w:name="22"/>
      <w:bookmarkEnd w:id="35"/>
      <w:r w:rsidRPr="002B7F9C">
        <w:rPr>
          <w:rFonts w:ascii="Arial" w:eastAsia="Times New Roman" w:hAnsi="Arial" w:cs="Arial"/>
          <w:color w:val="323225"/>
          <w:szCs w:val="24"/>
        </w:rPr>
        <w:t xml:space="preserve">Artykuł 22 </w:t>
      </w:r>
      <w:r w:rsidRPr="002B7F9C">
        <w:rPr>
          <w:rFonts w:ascii="Arial" w:eastAsia="Times New Roman" w:hAnsi="Arial" w:cs="Arial"/>
          <w:b/>
          <w:bCs/>
          <w:color w:val="323225"/>
          <w:szCs w:val="24"/>
        </w:rPr>
        <w:t>Różnorodność kulturowa, religijna i językowa</w:t>
      </w:r>
    </w:p>
    <w:p w14:paraId="2EC215D0" w14:textId="77777777" w:rsidR="000D6C8E"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Unia szanuje różnorodność kulturową, religijną i językową.</w:t>
      </w:r>
    </w:p>
    <w:p w14:paraId="66CBAA25" w14:textId="2DDB0987" w:rsidR="000D6C8E" w:rsidRPr="002B7F9C" w:rsidRDefault="000D6C8E" w:rsidP="002B7F9C">
      <w:pPr>
        <w:rPr>
          <w:rFonts w:ascii="Arial" w:eastAsia="Times New Roman" w:hAnsi="Arial" w:cs="Arial"/>
          <w:color w:val="323225"/>
          <w:szCs w:val="24"/>
        </w:rPr>
      </w:pPr>
      <w:bookmarkStart w:id="36" w:name="23"/>
      <w:bookmarkEnd w:id="36"/>
      <w:r w:rsidRPr="002B7F9C">
        <w:rPr>
          <w:rFonts w:ascii="Arial" w:eastAsia="Times New Roman" w:hAnsi="Arial" w:cs="Arial"/>
          <w:color w:val="323225"/>
          <w:szCs w:val="24"/>
        </w:rPr>
        <w:t xml:space="preserve">Artykuł 23 </w:t>
      </w:r>
      <w:r w:rsidRPr="002B7F9C">
        <w:rPr>
          <w:rFonts w:ascii="Arial" w:eastAsia="Times New Roman" w:hAnsi="Arial" w:cs="Arial"/>
          <w:b/>
          <w:bCs/>
          <w:color w:val="323225"/>
          <w:szCs w:val="24"/>
        </w:rPr>
        <w:t>Równość kobiet i mężczyzn</w:t>
      </w:r>
    </w:p>
    <w:p w14:paraId="2E4B48A0" w14:textId="299345B0" w:rsidR="000D6C8E"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Należy zapewnić równość kobiet i mężczyzn we wszystkich dziedzinach, w tym w zakresie zatrudnienia, pracy i wynagrodzenia.</w:t>
      </w:r>
      <w:r w:rsidRPr="002B7F9C">
        <w:rPr>
          <w:rFonts w:ascii="Arial" w:eastAsia="Times New Roman" w:hAnsi="Arial" w:cs="Arial"/>
          <w:color w:val="323225"/>
          <w:szCs w:val="24"/>
        </w:rPr>
        <w:br/>
        <w:t>Zasada równości nie stanowi przeszkody w utrzymywaniu lub przyjmowaniu środków zapewniających specyficzne korzyści dla osób płci niedostatecznie reprezentowanej.</w:t>
      </w:r>
    </w:p>
    <w:p w14:paraId="192DED48" w14:textId="078D8DEA" w:rsidR="000D6C8E" w:rsidRPr="002B7F9C" w:rsidRDefault="000D6C8E" w:rsidP="002B7F9C">
      <w:pPr>
        <w:rPr>
          <w:rFonts w:ascii="Arial" w:eastAsia="Times New Roman" w:hAnsi="Arial" w:cs="Arial"/>
          <w:color w:val="323225"/>
          <w:szCs w:val="24"/>
        </w:rPr>
      </w:pPr>
      <w:bookmarkStart w:id="37" w:name="24"/>
      <w:bookmarkEnd w:id="37"/>
      <w:r w:rsidRPr="002B7F9C">
        <w:rPr>
          <w:rFonts w:ascii="Arial" w:eastAsia="Times New Roman" w:hAnsi="Arial" w:cs="Arial"/>
          <w:color w:val="323225"/>
          <w:szCs w:val="24"/>
        </w:rPr>
        <w:t xml:space="preserve">Artykuł 24 </w:t>
      </w:r>
      <w:r w:rsidRPr="002B7F9C">
        <w:rPr>
          <w:rFonts w:ascii="Arial" w:eastAsia="Times New Roman" w:hAnsi="Arial" w:cs="Arial"/>
          <w:b/>
          <w:bCs/>
          <w:color w:val="323225"/>
          <w:szCs w:val="24"/>
        </w:rPr>
        <w:t>Prawa dziecka</w:t>
      </w:r>
    </w:p>
    <w:p w14:paraId="11F49DC1" w14:textId="77777777" w:rsidR="000D6C8E"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1. Dzieci mają prawo do takiej ochrony i opieki, jaka jest konieczna dla ich dobra. Mogą one swobodnie wyrażać swoje poglądy. Poglądy te są brane pod uwagę w sprawach, które ich dotyczą, stosownie do ich wieku i stopnia dojrzałości.</w:t>
      </w:r>
      <w:r w:rsidRPr="002B7F9C">
        <w:rPr>
          <w:rFonts w:ascii="Arial" w:eastAsia="Times New Roman" w:hAnsi="Arial" w:cs="Arial"/>
          <w:color w:val="323225"/>
          <w:szCs w:val="24"/>
        </w:rPr>
        <w:br/>
        <w:t>2. We wszystkich działaniach dotyczących dzieci, zarówno podejmowanych przez władze publiczne, jak i instytucje prywatne, należy przede wszystkim uwzględnić najlepszy interes dziecka.</w:t>
      </w:r>
      <w:r w:rsidRPr="002B7F9C">
        <w:rPr>
          <w:rFonts w:ascii="Arial" w:eastAsia="Times New Roman" w:hAnsi="Arial" w:cs="Arial"/>
          <w:color w:val="323225"/>
          <w:szCs w:val="24"/>
        </w:rPr>
        <w:br/>
        <w:t>3. Każde dziecko ma prawo do utrzymywania stałego, osobistego związku i bezpośredniego kontaktu z obojgiem rodziców, chyba że jest to sprzeczne z jego interesami.</w:t>
      </w:r>
    </w:p>
    <w:p w14:paraId="7054AA3C" w14:textId="7A7F624D" w:rsidR="000D6C8E" w:rsidRPr="002B7F9C" w:rsidRDefault="000D6C8E" w:rsidP="002B7F9C">
      <w:pPr>
        <w:rPr>
          <w:rFonts w:ascii="Arial" w:eastAsia="Times New Roman" w:hAnsi="Arial" w:cs="Arial"/>
          <w:color w:val="323225"/>
          <w:szCs w:val="24"/>
        </w:rPr>
      </w:pPr>
      <w:bookmarkStart w:id="38" w:name="25"/>
      <w:bookmarkEnd w:id="38"/>
      <w:r w:rsidRPr="002B7F9C">
        <w:rPr>
          <w:rFonts w:ascii="Arial" w:eastAsia="Times New Roman" w:hAnsi="Arial" w:cs="Arial"/>
          <w:color w:val="323225"/>
          <w:szCs w:val="24"/>
        </w:rPr>
        <w:t>Artykuł 25</w:t>
      </w:r>
      <w:r w:rsidR="00E829E8" w:rsidRPr="002B7F9C">
        <w:rPr>
          <w:rFonts w:ascii="Arial" w:eastAsia="Times New Roman" w:hAnsi="Arial" w:cs="Arial"/>
          <w:color w:val="323225"/>
          <w:szCs w:val="24"/>
        </w:rPr>
        <w:t xml:space="preserve"> </w:t>
      </w:r>
      <w:r w:rsidRPr="002B7F9C">
        <w:rPr>
          <w:rFonts w:ascii="Arial" w:eastAsia="Times New Roman" w:hAnsi="Arial" w:cs="Arial"/>
          <w:b/>
          <w:bCs/>
          <w:color w:val="323225"/>
          <w:szCs w:val="24"/>
        </w:rPr>
        <w:t>Prawa osób w podeszłym wieku</w:t>
      </w:r>
    </w:p>
    <w:p w14:paraId="7B13B7AE" w14:textId="77777777" w:rsidR="000D6C8E"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Unia uznaje i szanuje prawo osób w podeszłym wieku do godnego i niezależnego życia oraz do uczestniczenia w życiu społecznym i kulturalnym.</w:t>
      </w:r>
    </w:p>
    <w:p w14:paraId="3E7A8007" w14:textId="08026BAA" w:rsidR="000D6C8E" w:rsidRPr="002B7F9C" w:rsidRDefault="000D6C8E" w:rsidP="002B7F9C">
      <w:pPr>
        <w:rPr>
          <w:rFonts w:ascii="Arial" w:eastAsia="Times New Roman" w:hAnsi="Arial" w:cs="Arial"/>
          <w:color w:val="323225"/>
          <w:szCs w:val="24"/>
        </w:rPr>
      </w:pPr>
      <w:bookmarkStart w:id="39" w:name="26"/>
      <w:bookmarkEnd w:id="39"/>
      <w:r w:rsidRPr="002B7F9C">
        <w:rPr>
          <w:rFonts w:ascii="Arial" w:eastAsia="Times New Roman" w:hAnsi="Arial" w:cs="Arial"/>
          <w:color w:val="323225"/>
          <w:szCs w:val="24"/>
        </w:rPr>
        <w:t>Artykuł 26</w:t>
      </w:r>
      <w:r w:rsidR="00E829E8" w:rsidRPr="002B7F9C">
        <w:rPr>
          <w:rFonts w:ascii="Arial" w:eastAsia="Times New Roman" w:hAnsi="Arial" w:cs="Arial"/>
          <w:color w:val="323225"/>
          <w:szCs w:val="24"/>
        </w:rPr>
        <w:t xml:space="preserve"> </w:t>
      </w:r>
      <w:r w:rsidRPr="002B7F9C">
        <w:rPr>
          <w:rFonts w:ascii="Arial" w:eastAsia="Times New Roman" w:hAnsi="Arial" w:cs="Arial"/>
          <w:b/>
          <w:bCs/>
          <w:color w:val="323225"/>
          <w:szCs w:val="24"/>
        </w:rPr>
        <w:t>Integracja osób niepełnosprawnych</w:t>
      </w:r>
    </w:p>
    <w:p w14:paraId="0316728C" w14:textId="011378D6" w:rsidR="00DD6CDC"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lastRenderedPageBreak/>
        <w:t>Unia uznaje i szanuje prawo osób niepełnosprawnych do korzystania ze środków mających zapewnić im samodzielność, integrację społeczną i zawodową oraz udział w życiu społeczności.</w:t>
      </w:r>
      <w:bookmarkStart w:id="40" w:name="t4"/>
      <w:bookmarkEnd w:id="40"/>
    </w:p>
    <w:p w14:paraId="6D743A32" w14:textId="5304CC58" w:rsidR="00E829E8" w:rsidRPr="002B7F9C" w:rsidRDefault="000D6C8E" w:rsidP="00ED1463">
      <w:pPr>
        <w:pStyle w:val="Nagwek2"/>
        <w:rPr>
          <w:rFonts w:eastAsia="Times New Roman"/>
        </w:rPr>
      </w:pPr>
      <w:bookmarkStart w:id="41" w:name="_Toc214373649"/>
      <w:r w:rsidRPr="002B7F9C">
        <w:rPr>
          <w:rFonts w:eastAsia="Times New Roman"/>
        </w:rPr>
        <w:t>TYTUŁ IV</w:t>
      </w:r>
      <w:r w:rsidR="00E829E8" w:rsidRPr="002B7F9C">
        <w:rPr>
          <w:rFonts w:eastAsia="Times New Roman"/>
        </w:rPr>
        <w:t xml:space="preserve"> </w:t>
      </w:r>
      <w:bookmarkStart w:id="42" w:name="27"/>
      <w:bookmarkEnd w:id="42"/>
      <w:r w:rsidR="00B65979" w:rsidRPr="002B7F9C">
        <w:rPr>
          <w:rFonts w:eastAsia="Times New Roman"/>
        </w:rPr>
        <w:t>Solidarność</w:t>
      </w:r>
      <w:bookmarkEnd w:id="41"/>
    </w:p>
    <w:p w14:paraId="7D7C14F6" w14:textId="4983D1C8" w:rsidR="000D6C8E"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Artykuł 27</w:t>
      </w:r>
      <w:r w:rsidR="00E829E8" w:rsidRPr="002B7F9C">
        <w:rPr>
          <w:rFonts w:ascii="Arial" w:eastAsia="Times New Roman" w:hAnsi="Arial" w:cs="Arial"/>
          <w:color w:val="323225"/>
          <w:szCs w:val="24"/>
        </w:rPr>
        <w:t xml:space="preserve"> </w:t>
      </w:r>
      <w:r w:rsidRPr="002B7F9C">
        <w:rPr>
          <w:rFonts w:ascii="Arial" w:eastAsia="Times New Roman" w:hAnsi="Arial" w:cs="Arial"/>
          <w:b/>
          <w:bCs/>
          <w:color w:val="323225"/>
          <w:szCs w:val="24"/>
        </w:rPr>
        <w:t>Prawo pracowników do informacji i konsultacji w ramach przedsiębiorstwa</w:t>
      </w:r>
    </w:p>
    <w:p w14:paraId="1C3D16A2" w14:textId="77777777" w:rsidR="000D6C8E"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Pracownikom i ich przedstawicielom należy zagwarantować, na właściwych poziomach, informację i konsultację we właściwym czasie, w przypadkach i na warunkach przewidzianych w prawie Unii oraz ustawodawstwach i praktykach krajowych.</w:t>
      </w:r>
    </w:p>
    <w:p w14:paraId="6E9A02AA" w14:textId="7104CD29" w:rsidR="000D6C8E" w:rsidRPr="002B7F9C" w:rsidRDefault="000D6C8E" w:rsidP="002B7F9C">
      <w:pPr>
        <w:rPr>
          <w:rFonts w:ascii="Arial" w:eastAsia="Times New Roman" w:hAnsi="Arial" w:cs="Arial"/>
          <w:color w:val="323225"/>
          <w:szCs w:val="24"/>
        </w:rPr>
      </w:pPr>
      <w:bookmarkStart w:id="43" w:name="28"/>
      <w:bookmarkEnd w:id="43"/>
      <w:r w:rsidRPr="002B7F9C">
        <w:rPr>
          <w:rFonts w:ascii="Arial" w:eastAsia="Times New Roman" w:hAnsi="Arial" w:cs="Arial"/>
          <w:color w:val="323225"/>
          <w:szCs w:val="24"/>
        </w:rPr>
        <w:t>Artykuł 28</w:t>
      </w:r>
      <w:r w:rsidR="00E829E8" w:rsidRPr="002B7F9C">
        <w:rPr>
          <w:rFonts w:ascii="Arial" w:eastAsia="Times New Roman" w:hAnsi="Arial" w:cs="Arial"/>
          <w:color w:val="323225"/>
          <w:szCs w:val="24"/>
        </w:rPr>
        <w:t xml:space="preserve"> </w:t>
      </w:r>
      <w:r w:rsidRPr="002B7F9C">
        <w:rPr>
          <w:rFonts w:ascii="Arial" w:eastAsia="Times New Roman" w:hAnsi="Arial" w:cs="Arial"/>
          <w:b/>
          <w:bCs/>
          <w:color w:val="323225"/>
          <w:szCs w:val="24"/>
        </w:rPr>
        <w:t>Prawo do rokowań i działań zbiorowych</w:t>
      </w:r>
    </w:p>
    <w:p w14:paraId="25652E58" w14:textId="77777777" w:rsidR="000D6C8E"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Pracownicy i pracodawcy, lub ich odpowiednie organizacje, mają, zgodnie z prawem Unii oraz ustawodawstwami i praktykami krajowymi, prawo do negocjowania i zawierania układów zbiorowych pracy na odpowiednich poziomach oraz do podejmowania, w przypadkach konfliktu interesów, działań zbiorowych, w tym strajku, w obronie swoich interesów.</w:t>
      </w:r>
    </w:p>
    <w:p w14:paraId="35AF9FBD" w14:textId="52EB8418" w:rsidR="000D6C8E" w:rsidRPr="002B7F9C" w:rsidRDefault="000D6C8E" w:rsidP="002B7F9C">
      <w:pPr>
        <w:rPr>
          <w:rFonts w:ascii="Arial" w:eastAsia="Times New Roman" w:hAnsi="Arial" w:cs="Arial"/>
          <w:color w:val="323225"/>
          <w:szCs w:val="24"/>
        </w:rPr>
      </w:pPr>
      <w:bookmarkStart w:id="44" w:name="29"/>
      <w:bookmarkEnd w:id="44"/>
      <w:r w:rsidRPr="002B7F9C">
        <w:rPr>
          <w:rFonts w:ascii="Arial" w:eastAsia="Times New Roman" w:hAnsi="Arial" w:cs="Arial"/>
          <w:color w:val="323225"/>
          <w:szCs w:val="24"/>
        </w:rPr>
        <w:t>Artykuł 29</w:t>
      </w:r>
      <w:r w:rsidR="00E829E8" w:rsidRPr="002B7F9C">
        <w:rPr>
          <w:rFonts w:ascii="Arial" w:eastAsia="Times New Roman" w:hAnsi="Arial" w:cs="Arial"/>
          <w:color w:val="323225"/>
          <w:szCs w:val="24"/>
        </w:rPr>
        <w:t xml:space="preserve"> </w:t>
      </w:r>
      <w:r w:rsidRPr="002B7F9C">
        <w:rPr>
          <w:rFonts w:ascii="Arial" w:eastAsia="Times New Roman" w:hAnsi="Arial" w:cs="Arial"/>
          <w:b/>
          <w:bCs/>
          <w:color w:val="323225"/>
          <w:szCs w:val="24"/>
        </w:rPr>
        <w:t>Prawo dostępu do pośrednictwa pracy</w:t>
      </w:r>
    </w:p>
    <w:p w14:paraId="5963423D" w14:textId="5F32B026" w:rsidR="00E829E8"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Każdy ma prawo dostępu do bezpłatnego pośrednictwa pracy.</w:t>
      </w:r>
      <w:bookmarkStart w:id="45" w:name="30"/>
      <w:bookmarkEnd w:id="45"/>
    </w:p>
    <w:p w14:paraId="0625F034" w14:textId="6D7A863C" w:rsidR="000D6C8E"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Artykuł 30</w:t>
      </w:r>
      <w:r w:rsidR="00E829E8" w:rsidRPr="002B7F9C">
        <w:rPr>
          <w:rFonts w:ascii="Arial" w:eastAsia="Times New Roman" w:hAnsi="Arial" w:cs="Arial"/>
          <w:color w:val="323225"/>
          <w:szCs w:val="24"/>
        </w:rPr>
        <w:t xml:space="preserve"> </w:t>
      </w:r>
      <w:r w:rsidRPr="002B7F9C">
        <w:rPr>
          <w:rFonts w:ascii="Arial" w:eastAsia="Times New Roman" w:hAnsi="Arial" w:cs="Arial"/>
          <w:b/>
          <w:bCs/>
          <w:color w:val="323225"/>
          <w:szCs w:val="24"/>
        </w:rPr>
        <w:t>Ochrona w przypadku nieuzasadnionego zwolnienia z pracy</w:t>
      </w:r>
    </w:p>
    <w:p w14:paraId="787C9BDB" w14:textId="77777777" w:rsidR="000D6C8E"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Każdy pracownik ma prawo do ochrony w przypadku nieuzasadnionego zwolnienia z pracy, zgodnie z prawem Unii oraz ustawodawstwami i praktykami krajowymi.</w:t>
      </w:r>
    </w:p>
    <w:p w14:paraId="5F741DC3" w14:textId="514B9342" w:rsidR="000D6C8E" w:rsidRPr="002B7F9C" w:rsidRDefault="000D6C8E" w:rsidP="002B7F9C">
      <w:pPr>
        <w:rPr>
          <w:rFonts w:ascii="Arial" w:eastAsia="Times New Roman" w:hAnsi="Arial" w:cs="Arial"/>
          <w:color w:val="323225"/>
          <w:szCs w:val="24"/>
        </w:rPr>
      </w:pPr>
      <w:bookmarkStart w:id="46" w:name="31"/>
      <w:bookmarkEnd w:id="46"/>
      <w:r w:rsidRPr="002B7F9C">
        <w:rPr>
          <w:rFonts w:ascii="Arial" w:eastAsia="Times New Roman" w:hAnsi="Arial" w:cs="Arial"/>
          <w:color w:val="323225"/>
          <w:szCs w:val="24"/>
        </w:rPr>
        <w:t>Artykuł 31</w:t>
      </w:r>
      <w:r w:rsidR="00E829E8" w:rsidRPr="002B7F9C">
        <w:rPr>
          <w:rFonts w:ascii="Arial" w:eastAsia="Times New Roman" w:hAnsi="Arial" w:cs="Arial"/>
          <w:color w:val="323225"/>
          <w:szCs w:val="24"/>
        </w:rPr>
        <w:t xml:space="preserve"> </w:t>
      </w:r>
      <w:r w:rsidRPr="002B7F9C">
        <w:rPr>
          <w:rFonts w:ascii="Arial" w:eastAsia="Times New Roman" w:hAnsi="Arial" w:cs="Arial"/>
          <w:b/>
          <w:bCs/>
          <w:color w:val="323225"/>
          <w:szCs w:val="24"/>
        </w:rPr>
        <w:t>Należyte i sprawiedliwe warunki pracy</w:t>
      </w:r>
    </w:p>
    <w:p w14:paraId="333676AE" w14:textId="77777777" w:rsidR="00E829E8"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Każdy pracownik ma prawo do warunków pracy szanujących jego zdrowie, bezpieczeństwo i godność.</w:t>
      </w:r>
    </w:p>
    <w:p w14:paraId="04A6AFC3" w14:textId="6D716B83" w:rsidR="000D6C8E"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Każdy pracownik ma prawo do ograniczenia maksymalnego wymiaru czasu pracy, do okresów dziennego i tygodniowego odpoczynku oraz do corocznego płatnego urlopu.</w:t>
      </w:r>
    </w:p>
    <w:p w14:paraId="09B1913A" w14:textId="51A9574B" w:rsidR="000D6C8E" w:rsidRPr="002B7F9C" w:rsidRDefault="000D6C8E" w:rsidP="002B7F9C">
      <w:pPr>
        <w:rPr>
          <w:rFonts w:ascii="Arial" w:eastAsia="Times New Roman" w:hAnsi="Arial" w:cs="Arial"/>
          <w:color w:val="323225"/>
          <w:szCs w:val="24"/>
        </w:rPr>
      </w:pPr>
      <w:bookmarkStart w:id="47" w:name="32"/>
      <w:bookmarkEnd w:id="47"/>
      <w:r w:rsidRPr="002B7F9C">
        <w:rPr>
          <w:rFonts w:ascii="Arial" w:eastAsia="Times New Roman" w:hAnsi="Arial" w:cs="Arial"/>
          <w:color w:val="323225"/>
          <w:szCs w:val="24"/>
        </w:rPr>
        <w:t>Artykuł 32</w:t>
      </w:r>
      <w:r w:rsidR="00E829E8" w:rsidRPr="002B7F9C">
        <w:rPr>
          <w:rFonts w:ascii="Arial" w:eastAsia="Times New Roman" w:hAnsi="Arial" w:cs="Arial"/>
          <w:color w:val="323225"/>
          <w:szCs w:val="24"/>
        </w:rPr>
        <w:t xml:space="preserve"> </w:t>
      </w:r>
      <w:r w:rsidRPr="002B7F9C">
        <w:rPr>
          <w:rFonts w:ascii="Arial" w:eastAsia="Times New Roman" w:hAnsi="Arial" w:cs="Arial"/>
          <w:b/>
          <w:bCs/>
          <w:color w:val="323225"/>
          <w:szCs w:val="24"/>
        </w:rPr>
        <w:t>Zakaz pracy dzieci i ochrona młodocianych w pracy</w:t>
      </w:r>
    </w:p>
    <w:p w14:paraId="7C1D192F" w14:textId="59F3C0A0" w:rsidR="000D6C8E"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 xml:space="preserve">Praca dzieci jest zakazana. Minimalny wiek dopuszczenia do pracy nie może być niższy niż minimalny wiek zakończenia obowiązku szkolnego, bez uszczerbku dla uregulowań bardziej </w:t>
      </w:r>
      <w:r w:rsidRPr="002B7F9C">
        <w:rPr>
          <w:rFonts w:ascii="Arial" w:eastAsia="Times New Roman" w:hAnsi="Arial" w:cs="Arial"/>
          <w:color w:val="323225"/>
          <w:szCs w:val="24"/>
        </w:rPr>
        <w:lastRenderedPageBreak/>
        <w:t>korzystnych dla młodocianych i z wyjątkiem ograniczonych odstępstw.</w:t>
      </w:r>
      <w:r w:rsidRPr="002B7F9C">
        <w:rPr>
          <w:rFonts w:ascii="Arial" w:eastAsia="Times New Roman" w:hAnsi="Arial" w:cs="Arial"/>
          <w:color w:val="323225"/>
          <w:szCs w:val="24"/>
        </w:rPr>
        <w:br/>
        <w:t>Młodociani dopuszczeni do pracy muszą mieć zapewnione warunki pracy odpowiednie dla ich wieku oraz być chronieni przed wyzyskiem ekonomicznym oraz jakąkolwiek pracą, która mogłaby szkodzić ich bezpieczeństwu, zdrowiu lub rozwojowi fizycznemu, psychicznemu, moralnemu i społecznemu albo utrudniać im edukację.</w:t>
      </w:r>
    </w:p>
    <w:p w14:paraId="035C2C58" w14:textId="2C7148F2" w:rsidR="000D6C8E" w:rsidRPr="002B7F9C" w:rsidRDefault="000D6C8E" w:rsidP="002B7F9C">
      <w:pPr>
        <w:rPr>
          <w:rFonts w:ascii="Arial" w:eastAsia="Times New Roman" w:hAnsi="Arial" w:cs="Arial"/>
          <w:color w:val="323225"/>
          <w:szCs w:val="24"/>
        </w:rPr>
      </w:pPr>
      <w:bookmarkStart w:id="48" w:name="33"/>
      <w:bookmarkEnd w:id="48"/>
      <w:r w:rsidRPr="002B7F9C">
        <w:rPr>
          <w:rFonts w:ascii="Arial" w:eastAsia="Times New Roman" w:hAnsi="Arial" w:cs="Arial"/>
          <w:color w:val="323225"/>
          <w:szCs w:val="24"/>
        </w:rPr>
        <w:t>Artykuł 33</w:t>
      </w:r>
      <w:r w:rsidR="00E829E8" w:rsidRPr="002B7F9C">
        <w:rPr>
          <w:rFonts w:ascii="Arial" w:eastAsia="Times New Roman" w:hAnsi="Arial" w:cs="Arial"/>
          <w:color w:val="323225"/>
          <w:szCs w:val="24"/>
        </w:rPr>
        <w:t xml:space="preserve"> </w:t>
      </w:r>
      <w:r w:rsidRPr="002B7F9C">
        <w:rPr>
          <w:rFonts w:ascii="Arial" w:eastAsia="Times New Roman" w:hAnsi="Arial" w:cs="Arial"/>
          <w:b/>
          <w:bCs/>
          <w:color w:val="323225"/>
          <w:szCs w:val="24"/>
        </w:rPr>
        <w:t>Życie rodzinne i zawodowe</w:t>
      </w:r>
    </w:p>
    <w:p w14:paraId="6800F836" w14:textId="77777777" w:rsidR="00E829E8"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Rodzina korzysta z ochrony prawnej, ekonomicznej i społecznej.</w:t>
      </w:r>
    </w:p>
    <w:p w14:paraId="021DE0A6" w14:textId="64F6B815" w:rsidR="000D6C8E"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W celu pogodzenia życia rodzinnego z zawodowym każdy ma prawo do ochrony przed zwolnieniem z pracy z powodów związanych z macierzyństwem i prawo do płatnego urlopu macierzyńskiego oraz do urlopu wychowawczego po urodzeniu lub przysposobieniu dziecka.</w:t>
      </w:r>
    </w:p>
    <w:p w14:paraId="4F3FE804" w14:textId="1B4523FF" w:rsidR="000D6C8E" w:rsidRPr="002B7F9C" w:rsidRDefault="000D6C8E" w:rsidP="002B7F9C">
      <w:pPr>
        <w:rPr>
          <w:rFonts w:ascii="Arial" w:eastAsia="Times New Roman" w:hAnsi="Arial" w:cs="Arial"/>
          <w:color w:val="323225"/>
          <w:szCs w:val="24"/>
        </w:rPr>
      </w:pPr>
      <w:bookmarkStart w:id="49" w:name="34"/>
      <w:bookmarkEnd w:id="49"/>
      <w:r w:rsidRPr="002B7F9C">
        <w:rPr>
          <w:rFonts w:ascii="Arial" w:eastAsia="Times New Roman" w:hAnsi="Arial" w:cs="Arial"/>
          <w:color w:val="323225"/>
          <w:szCs w:val="24"/>
        </w:rPr>
        <w:t>Artykuł 34</w:t>
      </w:r>
      <w:r w:rsidR="00E829E8" w:rsidRPr="002B7F9C">
        <w:rPr>
          <w:rFonts w:ascii="Arial" w:eastAsia="Times New Roman" w:hAnsi="Arial" w:cs="Arial"/>
          <w:color w:val="323225"/>
          <w:szCs w:val="24"/>
        </w:rPr>
        <w:t xml:space="preserve"> </w:t>
      </w:r>
      <w:r w:rsidRPr="002B7F9C">
        <w:rPr>
          <w:rFonts w:ascii="Arial" w:eastAsia="Times New Roman" w:hAnsi="Arial" w:cs="Arial"/>
          <w:b/>
          <w:bCs/>
          <w:color w:val="323225"/>
          <w:szCs w:val="24"/>
        </w:rPr>
        <w:t>Zabezpieczenie społeczne i pomoc społeczna</w:t>
      </w:r>
    </w:p>
    <w:p w14:paraId="5656A5FB" w14:textId="77777777" w:rsidR="00E829E8"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Unia uznaje i szanuje prawo do świadczeń z zabezpieczenia społecznego oraz do usług społecznych, zapewniających ochronę w takich przypadkach, jak: macierzyństwo, choroba, wypadki przy pracy, zależność lub podeszły wiek oraz w przypadku utraty zatrudnienia, zgodnie z zasadami ustanowionymi w prawie Unii oraz ustawodawstwach i praktykach krajowych.</w:t>
      </w:r>
    </w:p>
    <w:p w14:paraId="55EC6106" w14:textId="77777777" w:rsidR="00E829E8"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Każdy mający miejsce zamieszkania i przemieszczający się legalnie w obrębie Unii Europejskiej ma prawo do świadczeń z zabezpieczenia społecznego i przywilejów socjalnych zgodnie z prawem Unii oraz ustawodawstwami i praktykami krajowymi.</w:t>
      </w:r>
    </w:p>
    <w:p w14:paraId="61B4C5A2" w14:textId="312E3D24" w:rsidR="000D6C8E"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W celu zwalczania wykluczenia społecznego i ubóstwa, Unia uznaje i szanuje prawo do pomocy społecznej i mieszkaniowej dla zapewnienia, zgodnie z zasadami ustanowionymi w prawie Unii oraz ustawodawstwach i praktykach krajowych, godnej egzystencji wszystkim osobom pozbawionym wystarczających środków.</w:t>
      </w:r>
    </w:p>
    <w:p w14:paraId="6F0EC312" w14:textId="7D374C9A" w:rsidR="000D6C8E" w:rsidRPr="002B7F9C" w:rsidRDefault="000D6C8E" w:rsidP="002B7F9C">
      <w:pPr>
        <w:rPr>
          <w:rFonts w:ascii="Arial" w:eastAsia="Times New Roman" w:hAnsi="Arial" w:cs="Arial"/>
          <w:color w:val="323225"/>
          <w:szCs w:val="24"/>
        </w:rPr>
      </w:pPr>
      <w:bookmarkStart w:id="50" w:name="35"/>
      <w:bookmarkEnd w:id="50"/>
      <w:r w:rsidRPr="002B7F9C">
        <w:rPr>
          <w:rFonts w:ascii="Arial" w:eastAsia="Times New Roman" w:hAnsi="Arial" w:cs="Arial"/>
          <w:color w:val="323225"/>
          <w:szCs w:val="24"/>
        </w:rPr>
        <w:t>Artykuł 35</w:t>
      </w:r>
      <w:r w:rsidR="00E829E8" w:rsidRPr="002B7F9C">
        <w:rPr>
          <w:rFonts w:ascii="Arial" w:eastAsia="Times New Roman" w:hAnsi="Arial" w:cs="Arial"/>
          <w:color w:val="323225"/>
          <w:szCs w:val="24"/>
        </w:rPr>
        <w:t xml:space="preserve"> </w:t>
      </w:r>
      <w:r w:rsidRPr="002B7F9C">
        <w:rPr>
          <w:rFonts w:ascii="Arial" w:eastAsia="Times New Roman" w:hAnsi="Arial" w:cs="Arial"/>
          <w:b/>
          <w:bCs/>
          <w:color w:val="323225"/>
          <w:szCs w:val="24"/>
        </w:rPr>
        <w:t>Ochrona zdrowia</w:t>
      </w:r>
    </w:p>
    <w:p w14:paraId="245E86F9" w14:textId="77777777" w:rsidR="000D6C8E"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Każdy ma prawo dostępu do profilaktycznej opieki zdrowotnej i prawo do korzystania z leczenia na warunkach ustanowionych w ustawodawstwach i praktykach krajowych. Przy określaniu i realizowaniu wszystkich polityk i działań Unii zapewnia się wysoki poziom ochrony zdrowia ludzkiego.</w:t>
      </w:r>
    </w:p>
    <w:p w14:paraId="596CB47B" w14:textId="43B6D1D1" w:rsidR="000D6C8E" w:rsidRPr="002B7F9C" w:rsidRDefault="000D6C8E" w:rsidP="002B7F9C">
      <w:pPr>
        <w:rPr>
          <w:rFonts w:ascii="Arial" w:eastAsia="Times New Roman" w:hAnsi="Arial" w:cs="Arial"/>
          <w:color w:val="323225"/>
          <w:szCs w:val="24"/>
        </w:rPr>
      </w:pPr>
      <w:bookmarkStart w:id="51" w:name="36"/>
      <w:bookmarkEnd w:id="51"/>
      <w:r w:rsidRPr="002B7F9C">
        <w:rPr>
          <w:rFonts w:ascii="Arial" w:eastAsia="Times New Roman" w:hAnsi="Arial" w:cs="Arial"/>
          <w:color w:val="323225"/>
          <w:szCs w:val="24"/>
        </w:rPr>
        <w:t>Artykuł 36</w:t>
      </w:r>
      <w:r w:rsidR="00E829E8" w:rsidRPr="002B7F9C">
        <w:rPr>
          <w:rFonts w:ascii="Arial" w:eastAsia="Times New Roman" w:hAnsi="Arial" w:cs="Arial"/>
          <w:color w:val="323225"/>
          <w:szCs w:val="24"/>
        </w:rPr>
        <w:t xml:space="preserve"> </w:t>
      </w:r>
      <w:r w:rsidRPr="002B7F9C">
        <w:rPr>
          <w:rFonts w:ascii="Arial" w:eastAsia="Times New Roman" w:hAnsi="Arial" w:cs="Arial"/>
          <w:b/>
          <w:bCs/>
          <w:color w:val="323225"/>
          <w:szCs w:val="24"/>
        </w:rPr>
        <w:t>Dostęp do usług świadczonych w ogólnym interesie gospodarczym</w:t>
      </w:r>
    </w:p>
    <w:p w14:paraId="3A54AB1A" w14:textId="77777777" w:rsidR="000D6C8E"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lastRenderedPageBreak/>
        <w:t>Unia uznaje i szanuje dostęp do usług świadczonych w ogólnym interesie gospodarczym, przewidziany w ustawodawstwach i praktykach krajowych, zgodnie z Traktatami, w celu wspierania spójności społecznej i terytorialnej Unii.</w:t>
      </w:r>
    </w:p>
    <w:p w14:paraId="5D34C4CF" w14:textId="20F7E7A7" w:rsidR="000D6C8E" w:rsidRPr="002B7F9C" w:rsidRDefault="000D6C8E" w:rsidP="002B7F9C">
      <w:pPr>
        <w:rPr>
          <w:rFonts w:ascii="Arial" w:eastAsia="Times New Roman" w:hAnsi="Arial" w:cs="Arial"/>
          <w:color w:val="323225"/>
          <w:szCs w:val="24"/>
        </w:rPr>
      </w:pPr>
      <w:bookmarkStart w:id="52" w:name="37"/>
      <w:bookmarkEnd w:id="52"/>
      <w:r w:rsidRPr="002B7F9C">
        <w:rPr>
          <w:rFonts w:ascii="Arial" w:eastAsia="Times New Roman" w:hAnsi="Arial" w:cs="Arial"/>
          <w:color w:val="323225"/>
          <w:szCs w:val="24"/>
        </w:rPr>
        <w:t>Artykuł 37</w:t>
      </w:r>
      <w:r w:rsidR="00E829E8" w:rsidRPr="002B7F9C">
        <w:rPr>
          <w:rFonts w:ascii="Arial" w:eastAsia="Times New Roman" w:hAnsi="Arial" w:cs="Arial"/>
          <w:color w:val="323225"/>
          <w:szCs w:val="24"/>
        </w:rPr>
        <w:t xml:space="preserve"> </w:t>
      </w:r>
      <w:r w:rsidRPr="002B7F9C">
        <w:rPr>
          <w:rFonts w:ascii="Arial" w:eastAsia="Times New Roman" w:hAnsi="Arial" w:cs="Arial"/>
          <w:b/>
          <w:bCs/>
          <w:color w:val="323225"/>
          <w:szCs w:val="24"/>
        </w:rPr>
        <w:t>Ochrona środowiska</w:t>
      </w:r>
    </w:p>
    <w:p w14:paraId="4C6F1429" w14:textId="77777777" w:rsidR="000D6C8E"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Wysoki poziom ochrony środowiska i poprawa jego jakości muszą być zintegrowane z politykami Unii i zapewnione zgodnie z zasadą zrównoważonego rozwoju.</w:t>
      </w:r>
    </w:p>
    <w:p w14:paraId="5C65565D" w14:textId="7048BB54" w:rsidR="000D6C8E" w:rsidRPr="002B7F9C" w:rsidRDefault="000D6C8E" w:rsidP="002B7F9C">
      <w:pPr>
        <w:rPr>
          <w:rFonts w:ascii="Arial" w:eastAsia="Times New Roman" w:hAnsi="Arial" w:cs="Arial"/>
          <w:color w:val="323225"/>
          <w:szCs w:val="24"/>
        </w:rPr>
      </w:pPr>
      <w:bookmarkStart w:id="53" w:name="38"/>
      <w:bookmarkEnd w:id="53"/>
      <w:r w:rsidRPr="002B7F9C">
        <w:rPr>
          <w:rFonts w:ascii="Arial" w:eastAsia="Times New Roman" w:hAnsi="Arial" w:cs="Arial"/>
          <w:color w:val="323225"/>
          <w:szCs w:val="24"/>
        </w:rPr>
        <w:t>Artykuł 38</w:t>
      </w:r>
      <w:r w:rsidR="00E829E8" w:rsidRPr="002B7F9C">
        <w:rPr>
          <w:rFonts w:ascii="Arial" w:eastAsia="Times New Roman" w:hAnsi="Arial" w:cs="Arial"/>
          <w:color w:val="323225"/>
          <w:szCs w:val="24"/>
        </w:rPr>
        <w:t xml:space="preserve"> </w:t>
      </w:r>
      <w:r w:rsidRPr="002B7F9C">
        <w:rPr>
          <w:rFonts w:ascii="Arial" w:eastAsia="Times New Roman" w:hAnsi="Arial" w:cs="Arial"/>
          <w:b/>
          <w:bCs/>
          <w:color w:val="323225"/>
          <w:szCs w:val="24"/>
        </w:rPr>
        <w:t>Ochrona konsumentów</w:t>
      </w:r>
    </w:p>
    <w:p w14:paraId="0094E835" w14:textId="30BE06E2" w:rsidR="00DD6CDC"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Zapewnia się wysoki poziom ochrony konsumentów w politykach Unii.</w:t>
      </w:r>
      <w:bookmarkStart w:id="54" w:name="t5"/>
      <w:bookmarkEnd w:id="54"/>
    </w:p>
    <w:p w14:paraId="4F9EE3CF" w14:textId="0F350887" w:rsidR="00E829E8" w:rsidRPr="002B7F9C" w:rsidRDefault="000D6C8E" w:rsidP="00ED1463">
      <w:pPr>
        <w:pStyle w:val="Nagwek2"/>
        <w:rPr>
          <w:rFonts w:eastAsia="Times New Roman"/>
        </w:rPr>
      </w:pPr>
      <w:bookmarkStart w:id="55" w:name="_Toc214373650"/>
      <w:r w:rsidRPr="002B7F9C">
        <w:rPr>
          <w:rFonts w:eastAsia="Times New Roman"/>
        </w:rPr>
        <w:t>TYTUŁ V</w:t>
      </w:r>
      <w:r w:rsidR="00E829E8" w:rsidRPr="002B7F9C">
        <w:rPr>
          <w:rFonts w:eastAsia="Times New Roman"/>
        </w:rPr>
        <w:t xml:space="preserve"> </w:t>
      </w:r>
      <w:r w:rsidRPr="002B7F9C">
        <w:rPr>
          <w:rFonts w:eastAsia="Times New Roman"/>
        </w:rPr>
        <w:t>PRAWA OBYWATELSKIE</w:t>
      </w:r>
      <w:bookmarkStart w:id="56" w:name="39"/>
      <w:bookmarkEnd w:id="55"/>
      <w:bookmarkEnd w:id="56"/>
    </w:p>
    <w:p w14:paraId="75EF1DD5" w14:textId="56E6AC1A" w:rsidR="000D6C8E"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Artykuł 39</w:t>
      </w:r>
      <w:r w:rsidR="00E829E8" w:rsidRPr="002B7F9C">
        <w:rPr>
          <w:rFonts w:ascii="Arial" w:eastAsia="Times New Roman" w:hAnsi="Arial" w:cs="Arial"/>
          <w:color w:val="323225"/>
          <w:szCs w:val="24"/>
        </w:rPr>
        <w:t xml:space="preserve"> </w:t>
      </w:r>
      <w:r w:rsidRPr="002B7F9C">
        <w:rPr>
          <w:rFonts w:ascii="Arial" w:eastAsia="Times New Roman" w:hAnsi="Arial" w:cs="Arial"/>
          <w:b/>
          <w:bCs/>
          <w:color w:val="323225"/>
          <w:szCs w:val="24"/>
        </w:rPr>
        <w:t>Prawo głosowania i kandydowania w wyborach do Parlamentu Europejskiego</w:t>
      </w:r>
    </w:p>
    <w:p w14:paraId="74637A38" w14:textId="77777777" w:rsidR="00E829E8"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Każdy obywatel Unii ma prawo głosowania i kandydowania w wyborach do Parlamentu Europejskiego w Państwie Członkowskim, w którym ma miejsce zamieszkania, na takich samych warunkach jak obywatele tego państwa.</w:t>
      </w:r>
    </w:p>
    <w:p w14:paraId="71587E65" w14:textId="7AE9BF79" w:rsidR="000D6C8E"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Członkowie Parlamentu Europejskiego są wybierani w powszechnych wyborach bezpośrednich, w głosowaniu wolnym i tajnym.</w:t>
      </w:r>
    </w:p>
    <w:p w14:paraId="6AF5D8DB" w14:textId="73B8DAF9" w:rsidR="000D6C8E" w:rsidRPr="002B7F9C" w:rsidRDefault="000D6C8E" w:rsidP="002B7F9C">
      <w:pPr>
        <w:rPr>
          <w:rFonts w:ascii="Arial" w:eastAsia="Times New Roman" w:hAnsi="Arial" w:cs="Arial"/>
          <w:color w:val="323225"/>
          <w:szCs w:val="24"/>
        </w:rPr>
      </w:pPr>
      <w:bookmarkStart w:id="57" w:name="40"/>
      <w:bookmarkEnd w:id="57"/>
      <w:r w:rsidRPr="002B7F9C">
        <w:rPr>
          <w:rFonts w:ascii="Arial" w:eastAsia="Times New Roman" w:hAnsi="Arial" w:cs="Arial"/>
          <w:color w:val="323225"/>
          <w:szCs w:val="24"/>
        </w:rPr>
        <w:t>Artykuł 40</w:t>
      </w:r>
      <w:r w:rsidR="00E829E8" w:rsidRPr="002B7F9C">
        <w:rPr>
          <w:rFonts w:ascii="Arial" w:eastAsia="Times New Roman" w:hAnsi="Arial" w:cs="Arial"/>
          <w:color w:val="323225"/>
          <w:szCs w:val="24"/>
        </w:rPr>
        <w:t xml:space="preserve"> </w:t>
      </w:r>
      <w:r w:rsidRPr="002B7F9C">
        <w:rPr>
          <w:rFonts w:ascii="Arial" w:eastAsia="Times New Roman" w:hAnsi="Arial" w:cs="Arial"/>
          <w:b/>
          <w:bCs/>
          <w:color w:val="323225"/>
          <w:szCs w:val="24"/>
        </w:rPr>
        <w:t>Prawo głosowania i kandydowania w wyborach lokalnych</w:t>
      </w:r>
    </w:p>
    <w:p w14:paraId="6B9F6A63" w14:textId="369C999E" w:rsidR="00E829E8"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Każdy obywatel Unii ma prawo głosowania i kandydowania w wyborach do władz lokalnych w Państwie Członkowskim, w którym ma miejsce zamieszkania, na takich samych warunkach jak obywatele tego państwa.</w:t>
      </w:r>
      <w:bookmarkStart w:id="58" w:name="41"/>
      <w:bookmarkEnd w:id="58"/>
    </w:p>
    <w:p w14:paraId="6ADAD504" w14:textId="5D3ADCF9" w:rsidR="000D6C8E"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Artykuł 41</w:t>
      </w:r>
      <w:r w:rsidR="00E829E8" w:rsidRPr="002B7F9C">
        <w:rPr>
          <w:rFonts w:ascii="Arial" w:eastAsia="Times New Roman" w:hAnsi="Arial" w:cs="Arial"/>
          <w:color w:val="323225"/>
          <w:szCs w:val="24"/>
        </w:rPr>
        <w:t xml:space="preserve"> </w:t>
      </w:r>
      <w:r w:rsidRPr="002B7F9C">
        <w:rPr>
          <w:rFonts w:ascii="Arial" w:eastAsia="Times New Roman" w:hAnsi="Arial" w:cs="Arial"/>
          <w:b/>
          <w:bCs/>
          <w:color w:val="323225"/>
          <w:szCs w:val="24"/>
        </w:rPr>
        <w:t>Prawo do dobrej administracji</w:t>
      </w:r>
    </w:p>
    <w:p w14:paraId="3536DEA2" w14:textId="77777777" w:rsidR="00E829E8"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Każdy ma prawo do bezstronnego i sprawiedliwego rozpatrzenia swojej sprawy w rozsądnym terminie przez instytucje, organy i jednostki organizacyjne Unii. </w:t>
      </w:r>
    </w:p>
    <w:p w14:paraId="228411D3" w14:textId="77777777" w:rsidR="00E829E8"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Prawo to obejmuje:</w:t>
      </w:r>
    </w:p>
    <w:p w14:paraId="0A51BC22" w14:textId="77777777" w:rsidR="00E829E8"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prawo każdego do bycia wysłuchanym, zanim zostaną podjęte indywidualne środki mogące negatywnie wpłynąć na jego sytuację;</w:t>
      </w:r>
    </w:p>
    <w:p w14:paraId="1E71D6C2" w14:textId="77777777" w:rsidR="00E829E8"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lastRenderedPageBreak/>
        <w:t>prawo każdego do dostępu do akt jego sprawy, przy poszanowaniu uprawnionych interesów poufności oraz tajemnicy zawodowej i handlowej;</w:t>
      </w:r>
    </w:p>
    <w:p w14:paraId="3CB038CB" w14:textId="77777777" w:rsidR="00E829E8"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obowiązek administracji uzasadniania swoich decyzji.</w:t>
      </w:r>
    </w:p>
    <w:p w14:paraId="60A32122" w14:textId="77777777" w:rsidR="00E829E8"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Każdy ma prawo domagania się od Unii naprawienia, zgodnie z zasadami ogólnymi wspólnymi dla praw Państw Członkowskich, szkody wyrządzonej przez instytucje lub ich pracowników przy wykonywaniu ich funkcji.</w:t>
      </w:r>
    </w:p>
    <w:p w14:paraId="20ECA8B9" w14:textId="77777777" w:rsidR="00E829E8"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Każdy może zwrócić się pisemnie do instytucji Unii w jednym z języków Traktatów i musi otrzymać odpowiedź w tym samym języku.</w:t>
      </w:r>
      <w:bookmarkStart w:id="59" w:name="42"/>
      <w:bookmarkEnd w:id="59"/>
    </w:p>
    <w:p w14:paraId="520D25BA" w14:textId="07810389" w:rsidR="000D6C8E"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Artykuł 42</w:t>
      </w:r>
      <w:r w:rsidR="00E829E8" w:rsidRPr="002B7F9C">
        <w:rPr>
          <w:rFonts w:ascii="Arial" w:eastAsia="Times New Roman" w:hAnsi="Arial" w:cs="Arial"/>
          <w:color w:val="323225"/>
          <w:szCs w:val="24"/>
        </w:rPr>
        <w:t xml:space="preserve"> </w:t>
      </w:r>
      <w:r w:rsidRPr="002B7F9C">
        <w:rPr>
          <w:rFonts w:ascii="Arial" w:eastAsia="Times New Roman" w:hAnsi="Arial" w:cs="Arial"/>
          <w:b/>
          <w:bCs/>
          <w:color w:val="323225"/>
          <w:szCs w:val="24"/>
        </w:rPr>
        <w:t>Prawo dostępu do dokumentów</w:t>
      </w:r>
    </w:p>
    <w:p w14:paraId="5D6D405D" w14:textId="77777777" w:rsidR="000D6C8E"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Każdy obywatel Unii i każda osoba fizyczna lub prawna mająca miejsce zamieszkania lub statutową siedzibę w Państwie Członkowskim ma prawo dostępu do dokumentów instytucji, organów i jednostek organizacyjnych Unii, niezależnie od ich formy.</w:t>
      </w:r>
    </w:p>
    <w:p w14:paraId="434B09ED" w14:textId="4CE0837A" w:rsidR="000D6C8E" w:rsidRPr="002B7F9C" w:rsidRDefault="000D6C8E" w:rsidP="002B7F9C">
      <w:pPr>
        <w:rPr>
          <w:rFonts w:ascii="Arial" w:eastAsia="Times New Roman" w:hAnsi="Arial" w:cs="Arial"/>
          <w:color w:val="323225"/>
          <w:szCs w:val="24"/>
        </w:rPr>
      </w:pPr>
      <w:bookmarkStart w:id="60" w:name="43"/>
      <w:bookmarkEnd w:id="60"/>
      <w:r w:rsidRPr="002B7F9C">
        <w:rPr>
          <w:rFonts w:ascii="Arial" w:eastAsia="Times New Roman" w:hAnsi="Arial" w:cs="Arial"/>
          <w:color w:val="323225"/>
          <w:szCs w:val="24"/>
        </w:rPr>
        <w:t>Artykuł 43</w:t>
      </w:r>
      <w:r w:rsidR="00E829E8" w:rsidRPr="002B7F9C">
        <w:rPr>
          <w:rFonts w:ascii="Arial" w:eastAsia="Times New Roman" w:hAnsi="Arial" w:cs="Arial"/>
          <w:color w:val="323225"/>
          <w:szCs w:val="24"/>
        </w:rPr>
        <w:t xml:space="preserve"> </w:t>
      </w:r>
      <w:r w:rsidRPr="002B7F9C">
        <w:rPr>
          <w:rFonts w:ascii="Arial" w:eastAsia="Times New Roman" w:hAnsi="Arial" w:cs="Arial"/>
          <w:b/>
          <w:bCs/>
          <w:color w:val="323225"/>
          <w:szCs w:val="24"/>
        </w:rPr>
        <w:t>Europejski Rzecznik Praw Obywatelskich</w:t>
      </w:r>
    </w:p>
    <w:p w14:paraId="30C89048" w14:textId="77777777" w:rsidR="000D6C8E"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Każdy obywatel Unii i każda osoba fizyczna lub prawna mająca miejsce zamieszkania lub statutową siedzibę w Państwie Członkowskim ma prawo zwracać się do Europejskiego Rzecznika Praw Obywatelskich w przypadkach niewłaściwego administrowania w działaniach instytucji, organów i jednostek organizacyjnych Unii, z wyłączeniem Trybunału Sprawiedliwości Unii Europejskiej wykonującego swoje funkcje sądowe.</w:t>
      </w:r>
    </w:p>
    <w:p w14:paraId="1953E310" w14:textId="3DAF89F5" w:rsidR="000D6C8E" w:rsidRPr="002B7F9C" w:rsidRDefault="000D6C8E" w:rsidP="002B7F9C">
      <w:pPr>
        <w:rPr>
          <w:rFonts w:ascii="Arial" w:eastAsia="Times New Roman" w:hAnsi="Arial" w:cs="Arial"/>
          <w:color w:val="323225"/>
          <w:szCs w:val="24"/>
        </w:rPr>
      </w:pPr>
      <w:bookmarkStart w:id="61" w:name="44"/>
      <w:bookmarkEnd w:id="61"/>
      <w:r w:rsidRPr="002B7F9C">
        <w:rPr>
          <w:rFonts w:ascii="Arial" w:eastAsia="Times New Roman" w:hAnsi="Arial" w:cs="Arial"/>
          <w:color w:val="323225"/>
          <w:szCs w:val="24"/>
        </w:rPr>
        <w:t>Artykuł 44</w:t>
      </w:r>
      <w:r w:rsidR="00E829E8" w:rsidRPr="002B7F9C">
        <w:rPr>
          <w:rFonts w:ascii="Arial" w:eastAsia="Times New Roman" w:hAnsi="Arial" w:cs="Arial"/>
          <w:color w:val="323225"/>
          <w:szCs w:val="24"/>
        </w:rPr>
        <w:t xml:space="preserve"> </w:t>
      </w:r>
      <w:r w:rsidRPr="002B7F9C">
        <w:rPr>
          <w:rFonts w:ascii="Arial" w:eastAsia="Times New Roman" w:hAnsi="Arial" w:cs="Arial"/>
          <w:b/>
          <w:bCs/>
          <w:color w:val="323225"/>
          <w:szCs w:val="24"/>
        </w:rPr>
        <w:t>Prawo petycji</w:t>
      </w:r>
    </w:p>
    <w:p w14:paraId="423AAC89" w14:textId="77777777" w:rsidR="000D6C8E"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Każdy obywatel Unii i każda osoba fizyczna lub prawna mająca miejsce zamieszkania lub statutową siedzibę w Państwie Członkowskim ma prawo petycji do Parlamentu Europejskiego.</w:t>
      </w:r>
    </w:p>
    <w:p w14:paraId="5FF9E7CC" w14:textId="2AC9810F" w:rsidR="000D6C8E" w:rsidRPr="002B7F9C" w:rsidRDefault="000D6C8E" w:rsidP="002B7F9C">
      <w:pPr>
        <w:rPr>
          <w:rFonts w:ascii="Arial" w:eastAsia="Times New Roman" w:hAnsi="Arial" w:cs="Arial"/>
          <w:color w:val="323225"/>
          <w:szCs w:val="24"/>
        </w:rPr>
      </w:pPr>
      <w:bookmarkStart w:id="62" w:name="45"/>
      <w:bookmarkEnd w:id="62"/>
      <w:r w:rsidRPr="002B7F9C">
        <w:rPr>
          <w:rFonts w:ascii="Arial" w:eastAsia="Times New Roman" w:hAnsi="Arial" w:cs="Arial"/>
          <w:color w:val="323225"/>
          <w:szCs w:val="24"/>
        </w:rPr>
        <w:t>Artykuł 45</w:t>
      </w:r>
      <w:r w:rsidR="00E829E8" w:rsidRPr="002B7F9C">
        <w:rPr>
          <w:rFonts w:ascii="Arial" w:eastAsia="Times New Roman" w:hAnsi="Arial" w:cs="Arial"/>
          <w:color w:val="323225"/>
          <w:szCs w:val="24"/>
        </w:rPr>
        <w:t xml:space="preserve"> </w:t>
      </w:r>
      <w:r w:rsidRPr="002B7F9C">
        <w:rPr>
          <w:rFonts w:ascii="Arial" w:eastAsia="Times New Roman" w:hAnsi="Arial" w:cs="Arial"/>
          <w:b/>
          <w:bCs/>
          <w:color w:val="323225"/>
          <w:szCs w:val="24"/>
        </w:rPr>
        <w:t>Swoboda przemieszczania się i pobytu</w:t>
      </w:r>
    </w:p>
    <w:p w14:paraId="113E69C2" w14:textId="77777777" w:rsidR="000D6C8E"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1. Każdy obywatel Unii ma prawo do swobodnego przemieszczania się i przebywania na terytorium Państw Członkowskich.</w:t>
      </w:r>
      <w:r w:rsidRPr="002B7F9C">
        <w:rPr>
          <w:rFonts w:ascii="Arial" w:eastAsia="Times New Roman" w:hAnsi="Arial" w:cs="Arial"/>
          <w:color w:val="323225"/>
          <w:szCs w:val="24"/>
        </w:rPr>
        <w:br/>
        <w:t>2. Swoboda przemieszczania się i pobytu może zostać przyznana, zgodnie z Traktatami, obywatelom państw trzecich przebywającym legalnie na terytorium Państwa Członkowskiego.</w:t>
      </w:r>
    </w:p>
    <w:p w14:paraId="226BF97E" w14:textId="4ADA1E45" w:rsidR="000D6C8E" w:rsidRPr="002B7F9C" w:rsidRDefault="000D6C8E" w:rsidP="002B7F9C">
      <w:pPr>
        <w:rPr>
          <w:rFonts w:ascii="Arial" w:eastAsia="Times New Roman" w:hAnsi="Arial" w:cs="Arial"/>
          <w:color w:val="323225"/>
          <w:szCs w:val="24"/>
        </w:rPr>
      </w:pPr>
      <w:bookmarkStart w:id="63" w:name="46"/>
      <w:bookmarkEnd w:id="63"/>
      <w:r w:rsidRPr="002B7F9C">
        <w:rPr>
          <w:rFonts w:ascii="Arial" w:eastAsia="Times New Roman" w:hAnsi="Arial" w:cs="Arial"/>
          <w:color w:val="323225"/>
          <w:szCs w:val="24"/>
        </w:rPr>
        <w:lastRenderedPageBreak/>
        <w:t>Artykuł 46</w:t>
      </w:r>
      <w:r w:rsidR="00E829E8" w:rsidRPr="002B7F9C">
        <w:rPr>
          <w:rFonts w:ascii="Arial" w:eastAsia="Times New Roman" w:hAnsi="Arial" w:cs="Arial"/>
          <w:color w:val="323225"/>
          <w:szCs w:val="24"/>
        </w:rPr>
        <w:t xml:space="preserve"> </w:t>
      </w:r>
      <w:r w:rsidRPr="002B7F9C">
        <w:rPr>
          <w:rFonts w:ascii="Arial" w:eastAsia="Times New Roman" w:hAnsi="Arial" w:cs="Arial"/>
          <w:b/>
          <w:bCs/>
          <w:color w:val="323225"/>
          <w:szCs w:val="24"/>
        </w:rPr>
        <w:t>Opieka dyplomatyczna i konsularna</w:t>
      </w:r>
    </w:p>
    <w:p w14:paraId="7FA842CA" w14:textId="7410DEED" w:rsidR="00DD6CDC"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Każdy obywatel Unii korzysta na terytorium państwa trzeciego, w którym Państwo Członkowskie, którego jest obywatelem, nie ma swojego przedstawicielstwa, z ochrony dyplomatycznej i konsularnej każdego z pozostałych Państw Członkowskich na takich samych warunkach jak obywatele tego państwa.</w:t>
      </w:r>
      <w:bookmarkStart w:id="64" w:name="t6"/>
      <w:bookmarkEnd w:id="64"/>
    </w:p>
    <w:p w14:paraId="208633FC" w14:textId="0C213AC3" w:rsidR="00E829E8" w:rsidRPr="002B7F9C" w:rsidRDefault="000D6C8E" w:rsidP="00ED1463">
      <w:pPr>
        <w:pStyle w:val="Nagwek2"/>
        <w:rPr>
          <w:rFonts w:eastAsia="Times New Roman"/>
        </w:rPr>
      </w:pPr>
      <w:bookmarkStart w:id="65" w:name="_Toc214373651"/>
      <w:r w:rsidRPr="002B7F9C">
        <w:rPr>
          <w:rFonts w:eastAsia="Times New Roman"/>
        </w:rPr>
        <w:t>TYTUŁ VI</w:t>
      </w:r>
      <w:r w:rsidR="00E829E8" w:rsidRPr="002B7F9C">
        <w:rPr>
          <w:rFonts w:eastAsia="Times New Roman"/>
        </w:rPr>
        <w:t xml:space="preserve"> </w:t>
      </w:r>
      <w:bookmarkStart w:id="66" w:name="47"/>
      <w:bookmarkEnd w:id="66"/>
      <w:r w:rsidR="0067682C" w:rsidRPr="002B7F9C">
        <w:rPr>
          <w:rFonts w:eastAsia="Times New Roman"/>
        </w:rPr>
        <w:t>Wymiar sprawiedliwości</w:t>
      </w:r>
      <w:bookmarkEnd w:id="65"/>
    </w:p>
    <w:p w14:paraId="2A6E693E" w14:textId="4F3254C7" w:rsidR="000D6C8E"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Artykuł 47</w:t>
      </w:r>
      <w:r w:rsidR="00E829E8" w:rsidRPr="002B7F9C">
        <w:rPr>
          <w:rFonts w:ascii="Arial" w:eastAsia="Times New Roman" w:hAnsi="Arial" w:cs="Arial"/>
          <w:color w:val="323225"/>
          <w:szCs w:val="24"/>
        </w:rPr>
        <w:t xml:space="preserve"> </w:t>
      </w:r>
      <w:r w:rsidRPr="002B7F9C">
        <w:rPr>
          <w:rFonts w:ascii="Arial" w:eastAsia="Times New Roman" w:hAnsi="Arial" w:cs="Arial"/>
          <w:b/>
          <w:bCs/>
          <w:color w:val="323225"/>
          <w:szCs w:val="24"/>
        </w:rPr>
        <w:t>Prawo do skutecznego środka prawnego i dostępu do bezstronnego sądu</w:t>
      </w:r>
    </w:p>
    <w:p w14:paraId="51A819C4" w14:textId="77777777" w:rsidR="00E829E8"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Każdy, kogo prawa i wolności zagwarantowane przez prawo Unii zostały naruszone, ma prawo do skutecznego środka prawnego przed sądem, zgodnie z warunkami przewidzianymi w niniejszym artykule.</w:t>
      </w:r>
    </w:p>
    <w:p w14:paraId="68C839B3" w14:textId="2B35F732" w:rsidR="000D6C8E"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Każdy ma prawo do sprawiedliwego i jawnego rozpatrzenia jego sprawy w rozsądnym terminie przez niezawisły i bezstronny sąd ustanowiony uprzednio na mocy ustawy. Każdy ma możliwość uzyskania porady prawnej, skorzystania z pomocy obrońcy i przedstawiciela.</w:t>
      </w:r>
      <w:r w:rsidRPr="002B7F9C">
        <w:rPr>
          <w:rFonts w:ascii="Arial" w:eastAsia="Times New Roman" w:hAnsi="Arial" w:cs="Arial"/>
          <w:color w:val="323225"/>
          <w:szCs w:val="24"/>
        </w:rPr>
        <w:br/>
        <w:t>Pomoc prawna jest udzielana osobom, które nie posiadają wystarczających środków, w zakresie w jakim jest ona konieczna dla zapewnienia skutecznego dostępu do wymiaru sprawiedliwości.</w:t>
      </w:r>
    </w:p>
    <w:p w14:paraId="645A817C" w14:textId="551C8567" w:rsidR="000D6C8E" w:rsidRPr="002B7F9C" w:rsidRDefault="000D6C8E" w:rsidP="002B7F9C">
      <w:pPr>
        <w:rPr>
          <w:rFonts w:ascii="Arial" w:eastAsia="Times New Roman" w:hAnsi="Arial" w:cs="Arial"/>
          <w:color w:val="323225"/>
          <w:szCs w:val="24"/>
        </w:rPr>
      </w:pPr>
      <w:bookmarkStart w:id="67" w:name="48"/>
      <w:bookmarkEnd w:id="67"/>
      <w:r w:rsidRPr="002B7F9C">
        <w:rPr>
          <w:rFonts w:ascii="Arial" w:eastAsia="Times New Roman" w:hAnsi="Arial" w:cs="Arial"/>
          <w:color w:val="323225"/>
          <w:szCs w:val="24"/>
        </w:rPr>
        <w:t>Artykuł 48</w:t>
      </w:r>
      <w:r w:rsidR="00E829E8" w:rsidRPr="002B7F9C">
        <w:rPr>
          <w:rFonts w:ascii="Arial" w:eastAsia="Times New Roman" w:hAnsi="Arial" w:cs="Arial"/>
          <w:color w:val="323225"/>
          <w:szCs w:val="24"/>
        </w:rPr>
        <w:t xml:space="preserve"> </w:t>
      </w:r>
      <w:r w:rsidRPr="002B7F9C">
        <w:rPr>
          <w:rFonts w:ascii="Arial" w:eastAsia="Times New Roman" w:hAnsi="Arial" w:cs="Arial"/>
          <w:b/>
          <w:bCs/>
          <w:color w:val="323225"/>
          <w:szCs w:val="24"/>
        </w:rPr>
        <w:t>Domniemanie niewinności i prawo do obrony</w:t>
      </w:r>
    </w:p>
    <w:p w14:paraId="6F218E3D" w14:textId="77777777" w:rsidR="00E829E8"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Każdego oskarżonego uważa się za niewinnego, dopóki jego wina nie zostanie stwierdzona zgodnie z prawem.</w:t>
      </w:r>
    </w:p>
    <w:p w14:paraId="7F265CBE" w14:textId="4122CD0F" w:rsidR="000D6C8E"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Każdemu oskarżonemu gwarantuje się poszanowanie prawa do obrony.</w:t>
      </w:r>
    </w:p>
    <w:p w14:paraId="7DC0D809" w14:textId="297897E3" w:rsidR="000D6C8E" w:rsidRPr="002B7F9C" w:rsidRDefault="000D6C8E" w:rsidP="002B7F9C">
      <w:pPr>
        <w:rPr>
          <w:rFonts w:ascii="Arial" w:eastAsia="Times New Roman" w:hAnsi="Arial" w:cs="Arial"/>
          <w:color w:val="323225"/>
          <w:szCs w:val="24"/>
        </w:rPr>
      </w:pPr>
      <w:bookmarkStart w:id="68" w:name="49"/>
      <w:bookmarkEnd w:id="68"/>
      <w:r w:rsidRPr="002B7F9C">
        <w:rPr>
          <w:rFonts w:ascii="Arial" w:eastAsia="Times New Roman" w:hAnsi="Arial" w:cs="Arial"/>
          <w:color w:val="323225"/>
          <w:szCs w:val="24"/>
        </w:rPr>
        <w:t>Artykuł 49</w:t>
      </w:r>
      <w:r w:rsidR="00E829E8" w:rsidRPr="002B7F9C">
        <w:rPr>
          <w:rFonts w:ascii="Arial" w:eastAsia="Times New Roman" w:hAnsi="Arial" w:cs="Arial"/>
          <w:color w:val="323225"/>
          <w:szCs w:val="24"/>
        </w:rPr>
        <w:t xml:space="preserve"> </w:t>
      </w:r>
      <w:r w:rsidRPr="002B7F9C">
        <w:rPr>
          <w:rFonts w:ascii="Arial" w:eastAsia="Times New Roman" w:hAnsi="Arial" w:cs="Arial"/>
          <w:b/>
          <w:bCs/>
          <w:color w:val="323225"/>
          <w:szCs w:val="24"/>
        </w:rPr>
        <w:t>Zasady legalności oraz proporcjonalności kar do czynów zabronionych pod groźbą kary</w:t>
      </w:r>
    </w:p>
    <w:p w14:paraId="5D2C4C98" w14:textId="77777777" w:rsidR="00A82563"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Nikt nie może zostać skazany za popełnienie czynu polegającego na działaniu lub zaniechaniu, który według prawa krajowego lub prawa międzynarodowego nie stanowił czynu zabronionego pod groźbą kary w czasie jego popełnienia. Nie wymierza się również kary surowszej od tej, którą można było wymierzyć w czasie, gdy czyn zabroniony pod groźbą kary został popełniony. Jeśli ustawa, która weszła w życie po popełnieniu czynu zabronionego pod groźbą kary, przewiduje karę łagodniejszą, ta właśnie kara ma zastosowanie.</w:t>
      </w:r>
    </w:p>
    <w:p w14:paraId="3A685133" w14:textId="6D9A8D51" w:rsidR="00E829E8"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lastRenderedPageBreak/>
        <w:t>Niniejszy artykuł nie stanowi przeszkody w sądzeniu i karaniu osoby za działanie lub zaniechanie, które w czasie, gdy miało miejsce, stanowiło czyn zabroniony pod groźbą kary, zgodnie z ogólnymi zasadami uznanymi przez wspólnotę narodów.</w:t>
      </w:r>
    </w:p>
    <w:p w14:paraId="6A2CCA94" w14:textId="24FA890C" w:rsidR="000D6C8E"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Kary nie mogą być nieproporcjonalnie surowe w stosunku do czynu zabronionego pod groźbą kary.</w:t>
      </w:r>
    </w:p>
    <w:p w14:paraId="53646C9A" w14:textId="1E916B4C" w:rsidR="000D6C8E" w:rsidRPr="002B7F9C" w:rsidRDefault="000D6C8E" w:rsidP="002B7F9C">
      <w:pPr>
        <w:rPr>
          <w:rFonts w:ascii="Arial" w:eastAsia="Times New Roman" w:hAnsi="Arial" w:cs="Arial"/>
          <w:color w:val="323225"/>
          <w:szCs w:val="24"/>
        </w:rPr>
      </w:pPr>
      <w:bookmarkStart w:id="69" w:name="50"/>
      <w:bookmarkEnd w:id="69"/>
      <w:r w:rsidRPr="002B7F9C">
        <w:rPr>
          <w:rFonts w:ascii="Arial" w:eastAsia="Times New Roman" w:hAnsi="Arial" w:cs="Arial"/>
          <w:color w:val="323225"/>
          <w:szCs w:val="24"/>
        </w:rPr>
        <w:t>Artykuł 50</w:t>
      </w:r>
      <w:r w:rsidR="00E829E8" w:rsidRPr="002B7F9C">
        <w:rPr>
          <w:rFonts w:ascii="Arial" w:eastAsia="Times New Roman" w:hAnsi="Arial" w:cs="Arial"/>
          <w:color w:val="323225"/>
          <w:szCs w:val="24"/>
        </w:rPr>
        <w:t xml:space="preserve"> </w:t>
      </w:r>
      <w:r w:rsidRPr="002B7F9C">
        <w:rPr>
          <w:rFonts w:ascii="Arial" w:eastAsia="Times New Roman" w:hAnsi="Arial" w:cs="Arial"/>
          <w:b/>
          <w:bCs/>
          <w:color w:val="323225"/>
          <w:szCs w:val="24"/>
        </w:rPr>
        <w:t>Zakaz ponownego sądzenia lub karania w postępowaniu karnym za ten sam czyn zabroniony pod groźbą kary</w:t>
      </w:r>
    </w:p>
    <w:p w14:paraId="19CC59C6" w14:textId="051AE6B2" w:rsidR="00DD6CDC"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Nikt nie może być ponownie sądzony lub ukarany w postępowaniu karnym za ten sam czyn zabroniony pod groźbą kary, w odniesieniu do którego zgodnie z ustawą został już uprzednio uniewinniony lub za który został już uprzednio skazany prawomocnym wyrokiem na terytorium Unii.</w:t>
      </w:r>
      <w:bookmarkStart w:id="70" w:name="t7"/>
      <w:bookmarkEnd w:id="70"/>
    </w:p>
    <w:p w14:paraId="0A438E99" w14:textId="08943CD0" w:rsidR="00E829E8" w:rsidRPr="002B7F9C" w:rsidRDefault="000D6C8E" w:rsidP="00ED1463">
      <w:pPr>
        <w:pStyle w:val="Nagwek2"/>
        <w:rPr>
          <w:rFonts w:eastAsia="Times New Roman"/>
        </w:rPr>
      </w:pPr>
      <w:bookmarkStart w:id="71" w:name="_Toc214373652"/>
      <w:r w:rsidRPr="002B7F9C">
        <w:rPr>
          <w:rFonts w:eastAsia="Times New Roman"/>
        </w:rPr>
        <w:t>TYTUŁ VII</w:t>
      </w:r>
      <w:r w:rsidR="00E829E8" w:rsidRPr="002B7F9C">
        <w:rPr>
          <w:rFonts w:eastAsia="Times New Roman"/>
        </w:rPr>
        <w:t xml:space="preserve"> </w:t>
      </w:r>
      <w:bookmarkStart w:id="72" w:name="51"/>
      <w:bookmarkEnd w:id="72"/>
      <w:r w:rsidR="0067682C" w:rsidRPr="002B7F9C">
        <w:rPr>
          <w:rFonts w:eastAsia="Times New Roman"/>
        </w:rPr>
        <w:t>Postanowienia ogólne dotyczące wykładni i stosowania karty</w:t>
      </w:r>
      <w:bookmarkEnd w:id="71"/>
    </w:p>
    <w:p w14:paraId="7E487232" w14:textId="70BB64E9" w:rsidR="000D6C8E"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Artykuł 51</w:t>
      </w:r>
      <w:r w:rsidR="00E829E8" w:rsidRPr="002B7F9C">
        <w:rPr>
          <w:rFonts w:ascii="Arial" w:eastAsia="Times New Roman" w:hAnsi="Arial" w:cs="Arial"/>
          <w:color w:val="323225"/>
          <w:szCs w:val="24"/>
        </w:rPr>
        <w:t xml:space="preserve"> </w:t>
      </w:r>
      <w:r w:rsidRPr="002B7F9C">
        <w:rPr>
          <w:rFonts w:ascii="Arial" w:eastAsia="Times New Roman" w:hAnsi="Arial" w:cs="Arial"/>
          <w:b/>
          <w:bCs/>
          <w:color w:val="323225"/>
          <w:szCs w:val="24"/>
        </w:rPr>
        <w:t>Zakres zastosowania</w:t>
      </w:r>
    </w:p>
    <w:p w14:paraId="3747EF05" w14:textId="77777777" w:rsidR="00E829E8"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Postanowienia niniejszej Karty mają zastosowanie do instytucji, organów i jednostek organizacyjnych Unii przy poszanowaniu zasady pomocniczości oraz do Państw Członkowskich wyłącznie w zakresie, w jakim stosują one prawo Unii. Szanują one zatem prawa, przestrzegają zasad i popierają ich stosowanie zgodnie ze swymi odpowiednimi uprawnieniami i w poszanowaniu granic kompetencji Unii powierzonych jej w Traktatach.</w:t>
      </w:r>
    </w:p>
    <w:p w14:paraId="3C51EBBD" w14:textId="0D1344ED" w:rsidR="000D6C8E"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Niniejsza Karta nie rozszerza zakresu zastosowania prawa Unii poza kompetencje Unii, nie ustanawia nowych kompetencji ani zadań Unii, ani też nie zmienia kompetencji i zadań określonych w Traktatach.</w:t>
      </w:r>
    </w:p>
    <w:p w14:paraId="2DCD8A01" w14:textId="65D9EFED" w:rsidR="000D6C8E" w:rsidRPr="002B7F9C" w:rsidRDefault="000D6C8E" w:rsidP="002B7F9C">
      <w:pPr>
        <w:rPr>
          <w:rFonts w:ascii="Arial" w:eastAsia="Times New Roman" w:hAnsi="Arial" w:cs="Arial"/>
          <w:color w:val="323225"/>
          <w:szCs w:val="24"/>
        </w:rPr>
      </w:pPr>
      <w:bookmarkStart w:id="73" w:name="52"/>
      <w:bookmarkEnd w:id="73"/>
      <w:r w:rsidRPr="002B7F9C">
        <w:rPr>
          <w:rFonts w:ascii="Arial" w:eastAsia="Times New Roman" w:hAnsi="Arial" w:cs="Arial"/>
          <w:color w:val="323225"/>
          <w:szCs w:val="24"/>
        </w:rPr>
        <w:t>Artykuł 52</w:t>
      </w:r>
      <w:r w:rsidR="00E829E8" w:rsidRPr="002B7F9C">
        <w:rPr>
          <w:rFonts w:ascii="Arial" w:eastAsia="Times New Roman" w:hAnsi="Arial" w:cs="Arial"/>
          <w:color w:val="323225"/>
          <w:szCs w:val="24"/>
        </w:rPr>
        <w:t xml:space="preserve"> </w:t>
      </w:r>
      <w:r w:rsidRPr="002B7F9C">
        <w:rPr>
          <w:rFonts w:ascii="Arial" w:eastAsia="Times New Roman" w:hAnsi="Arial" w:cs="Arial"/>
          <w:b/>
          <w:bCs/>
          <w:color w:val="323225"/>
          <w:szCs w:val="24"/>
        </w:rPr>
        <w:t>Zakres i wykładnia praw i zasad</w:t>
      </w:r>
    </w:p>
    <w:p w14:paraId="56B40B15" w14:textId="77777777" w:rsidR="00E829E8"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Wszelkie ograniczenia w korzystaniu z praw i wolności uznanych w niniejszej Karcie muszą być przewidziane ustawą i szanować istotę tych praw i wolności. Z zastrzeżeniem zasady proporcjonalności, ograniczenia mogą być wprowadzone wyłącznie wtedy, gdy są konieczne i rzeczywiście odpowiadają celom interesu ogólnego uznawanym przez Unię lub potrzebom ochrony praw i wolności innych osób.</w:t>
      </w:r>
    </w:p>
    <w:p w14:paraId="33031266" w14:textId="77777777" w:rsidR="00E829E8"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Prawa uznane w niniejszej Karcie, które są przedmiotem postanowień Traktatów, są wykonywane na warunkach i w granicach w nich określonych.</w:t>
      </w:r>
    </w:p>
    <w:p w14:paraId="7D84D477" w14:textId="77777777" w:rsidR="00E829E8"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lastRenderedPageBreak/>
        <w:t>W zakresie, w jakim niniejsza Karta zawiera prawa, które odpowiadają prawom zagwarantowanym w europejskiej Konwencji o ochronie praw człowieka i podstawowych wolności, ich znaczenie i zakres są takie same jak praw przyznanych przez tę konwencję. Niniejsze postanowienie nie stanowi przeszkody, aby prawo Unii przyznawało szerszą ochronę.</w:t>
      </w:r>
    </w:p>
    <w:p w14:paraId="2FD49508" w14:textId="77777777" w:rsidR="00E829E8"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W zakresie, w jakim niniejsza Karta uznaje prawa podstawowe wynikające ze wspólnych tradycji konstytucyjnych Państw Członkowskich, prawa te interpretuje się zgodnie z tymi tradycjami.</w:t>
      </w:r>
    </w:p>
    <w:p w14:paraId="6594A564" w14:textId="77777777" w:rsidR="00E829E8"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Postanowienia niniejszej Karty zawierające zasady mogą być wprowadzane w życie przez akty prawodawcze i wykonawcze przyjęte przez instytucje, organy i jednostki organizacyjne Unii oraz przez akty Państw Członkowskich, gdy wykonują one prawo Unii, korzystając ze swoich odpowiednich uprawnień. Można się na nie powoływać w sądzie jedynie w celu wykładni tych aktów i kontroli ich legalności.</w:t>
      </w:r>
    </w:p>
    <w:p w14:paraId="6EA7AED1" w14:textId="31EA8D86" w:rsidR="00E829E8"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Ustawodawstwa i praktyki krajowe uwzględnia się w pełni, jak przewiduje to niniejsza Karta</w:t>
      </w:r>
      <w:r w:rsidR="00E829E8" w:rsidRPr="002B7F9C">
        <w:rPr>
          <w:rFonts w:ascii="Arial" w:eastAsia="Times New Roman" w:hAnsi="Arial" w:cs="Arial"/>
          <w:color w:val="323225"/>
          <w:szCs w:val="24"/>
        </w:rPr>
        <w:t>.</w:t>
      </w:r>
    </w:p>
    <w:p w14:paraId="413401C2" w14:textId="7822EB3E" w:rsidR="000D6C8E"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Wyjaśnienia sporządzone w celu wskazania wykładni niniejszej Karty są należycie uwzględniane przez sądy Unii i Państw Członkowskich.</w:t>
      </w:r>
    </w:p>
    <w:p w14:paraId="4FA1B3A2" w14:textId="77777777" w:rsidR="00A82563" w:rsidRPr="002B7F9C" w:rsidRDefault="000D6C8E" w:rsidP="002B7F9C">
      <w:pPr>
        <w:rPr>
          <w:rFonts w:ascii="Arial" w:eastAsia="Times New Roman" w:hAnsi="Arial" w:cs="Arial"/>
          <w:color w:val="323225"/>
          <w:szCs w:val="24"/>
        </w:rPr>
      </w:pPr>
      <w:bookmarkStart w:id="74" w:name="53"/>
      <w:bookmarkEnd w:id="74"/>
      <w:r w:rsidRPr="002B7F9C">
        <w:rPr>
          <w:rFonts w:ascii="Arial" w:eastAsia="Times New Roman" w:hAnsi="Arial" w:cs="Arial"/>
          <w:color w:val="323225"/>
          <w:szCs w:val="24"/>
        </w:rPr>
        <w:t>Artykuł 53</w:t>
      </w:r>
      <w:r w:rsidR="00E829E8" w:rsidRPr="002B7F9C">
        <w:rPr>
          <w:rFonts w:ascii="Arial" w:eastAsia="Times New Roman" w:hAnsi="Arial" w:cs="Arial"/>
          <w:color w:val="323225"/>
          <w:szCs w:val="24"/>
        </w:rPr>
        <w:t xml:space="preserve"> </w:t>
      </w:r>
      <w:r w:rsidRPr="002B7F9C">
        <w:rPr>
          <w:rFonts w:ascii="Arial" w:eastAsia="Times New Roman" w:hAnsi="Arial" w:cs="Arial"/>
          <w:b/>
          <w:bCs/>
          <w:color w:val="323225"/>
          <w:szCs w:val="24"/>
        </w:rPr>
        <w:t>Poziom ochrony</w:t>
      </w:r>
    </w:p>
    <w:p w14:paraId="08B6B10C" w14:textId="0AA3F95A" w:rsidR="000D6C8E"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Żadne z postanowień niniejszej Karty nie będzie interpretowane jako ograniczające lub naruszające prawa człowieka i podstawowe wolności uznane, we właściwych im obszarach zastosowania, przez prawo Unii i prawo międzynarodowe oraz konwencje międzynarodowe, których Unia lub wszystkie Państwa Członkowskie są stronami, w szczególności przez europejską Konwencję o ochronie praw człowieka i podstawowych wolności oraz przez konstytucje Państw Członkowskich.</w:t>
      </w:r>
    </w:p>
    <w:p w14:paraId="63B2DED2" w14:textId="09F1484B" w:rsidR="000D6C8E" w:rsidRPr="002B7F9C" w:rsidRDefault="000D6C8E" w:rsidP="002B7F9C">
      <w:pPr>
        <w:rPr>
          <w:rFonts w:ascii="Arial" w:eastAsia="Times New Roman" w:hAnsi="Arial" w:cs="Arial"/>
          <w:color w:val="323225"/>
          <w:szCs w:val="24"/>
        </w:rPr>
      </w:pPr>
      <w:bookmarkStart w:id="75" w:name="54"/>
      <w:bookmarkEnd w:id="75"/>
      <w:r w:rsidRPr="002B7F9C">
        <w:rPr>
          <w:rFonts w:ascii="Arial" w:eastAsia="Times New Roman" w:hAnsi="Arial" w:cs="Arial"/>
          <w:color w:val="323225"/>
          <w:szCs w:val="24"/>
        </w:rPr>
        <w:t>Artykuł 54</w:t>
      </w:r>
      <w:r w:rsidR="00E829E8" w:rsidRPr="002B7F9C">
        <w:rPr>
          <w:rFonts w:ascii="Arial" w:eastAsia="Times New Roman" w:hAnsi="Arial" w:cs="Arial"/>
          <w:color w:val="323225"/>
          <w:szCs w:val="24"/>
        </w:rPr>
        <w:t xml:space="preserve"> </w:t>
      </w:r>
      <w:r w:rsidRPr="002B7F9C">
        <w:rPr>
          <w:rFonts w:ascii="Arial" w:eastAsia="Times New Roman" w:hAnsi="Arial" w:cs="Arial"/>
          <w:b/>
          <w:bCs/>
          <w:color w:val="323225"/>
          <w:szCs w:val="24"/>
        </w:rPr>
        <w:t>Zakaz nadużycia praw</w:t>
      </w:r>
    </w:p>
    <w:p w14:paraId="68A81DEA" w14:textId="6AFE9717" w:rsidR="00A82563"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t>Żadne z postanowień niniejszej Karty nie może być interpretowane jako przyznające prawo do podejmowania jakiejkolwiek działalności lub dokonywania jakiegokolwiek czynu zmierzającego do zniweczenia praw i wolności uznanych w niniejszej Karcie lub ich ograniczenia w większym stopniu, aniżeli jest to przewidziane w niniejszej Karcie.</w:t>
      </w:r>
    </w:p>
    <w:p w14:paraId="2C59A673" w14:textId="7FC66B5F" w:rsidR="002B7F9C" w:rsidRPr="002B7F9C" w:rsidRDefault="000D6C8E" w:rsidP="002B7F9C">
      <w:pPr>
        <w:rPr>
          <w:rFonts w:ascii="Arial" w:eastAsia="Times New Roman" w:hAnsi="Arial" w:cs="Arial"/>
          <w:color w:val="323225"/>
          <w:szCs w:val="24"/>
        </w:rPr>
      </w:pPr>
      <w:r w:rsidRPr="002B7F9C">
        <w:rPr>
          <w:rFonts w:ascii="Arial" w:eastAsia="Times New Roman" w:hAnsi="Arial" w:cs="Arial"/>
          <w:color w:val="323225"/>
          <w:szCs w:val="24"/>
        </w:rPr>
        <w:lastRenderedPageBreak/>
        <w:t>Powyższy tekst przejmuje, z dostosowaniami, Kartę proklamowaną dnia 7 grudnia 2000 r. i zastępuje ją od dnia wejścia w życie Traktatu z Lizbony.</w:t>
      </w:r>
    </w:p>
    <w:p w14:paraId="578DC6C8" w14:textId="77777777" w:rsidR="00ED1463" w:rsidRDefault="00ED1463">
      <w:pPr>
        <w:spacing w:line="276" w:lineRule="auto"/>
        <w:rPr>
          <w:rFonts w:ascii="Arial" w:hAnsi="Arial" w:cs="Arial"/>
          <w:b/>
          <w:color w:val="000000" w:themeColor="text1"/>
          <w:spacing w:val="15"/>
          <w:szCs w:val="24"/>
        </w:rPr>
      </w:pPr>
      <w:r>
        <w:rPr>
          <w:rFonts w:ascii="Arial" w:hAnsi="Arial" w:cs="Arial"/>
          <w:szCs w:val="24"/>
        </w:rPr>
        <w:br w:type="page"/>
      </w:r>
    </w:p>
    <w:p w14:paraId="42A8D329" w14:textId="3B44C030" w:rsidR="00E84118" w:rsidRPr="00ED1463" w:rsidRDefault="00F03A9B" w:rsidP="00ED1463">
      <w:pPr>
        <w:pStyle w:val="Nagwek1"/>
      </w:pPr>
      <w:bookmarkStart w:id="76" w:name="_Toc214373653"/>
      <w:r w:rsidRPr="00ED1463">
        <w:lastRenderedPageBreak/>
        <w:t>Konwencja o Prawach Osób Niepełnosprawnych</w:t>
      </w:r>
      <w:bookmarkEnd w:id="76"/>
    </w:p>
    <w:p w14:paraId="7A127071" w14:textId="27871018" w:rsidR="00F03A9B" w:rsidRPr="002B7F9C" w:rsidRDefault="00F03A9B" w:rsidP="00ED1463">
      <w:pPr>
        <w:ind w:firstLine="708"/>
        <w:rPr>
          <w:rFonts w:eastAsia="Times New Roman"/>
        </w:rPr>
      </w:pPr>
      <w:r w:rsidRPr="002B7F9C">
        <w:rPr>
          <w:rFonts w:eastAsia="Times New Roman"/>
        </w:rPr>
        <w:t>Konwencja ONZ o Prawach Osób Niepełnosprawnych przyjęta została przez Zgromadzenie Ogólne Narodów Zjednoczonych 13 grudnia 2006 roku, rząd Polski podpisał ją 20 marca 2007 r., natomiast ratyfikacja Konwencji przez Polskę miała miejsce 6 września 2012</w:t>
      </w:r>
      <w:r w:rsidR="00F3181F">
        <w:rPr>
          <w:rFonts w:eastAsia="Times New Roman"/>
        </w:rPr>
        <w:t xml:space="preserve"> </w:t>
      </w:r>
      <w:r w:rsidRPr="002B7F9C">
        <w:rPr>
          <w:rFonts w:eastAsia="Times New Roman"/>
        </w:rPr>
        <w:t>r.</w:t>
      </w:r>
    </w:p>
    <w:p w14:paraId="30709AFC" w14:textId="77777777" w:rsidR="00F03A9B" w:rsidRPr="002B7F9C" w:rsidRDefault="00F03A9B" w:rsidP="00ED1463">
      <w:pPr>
        <w:ind w:firstLine="708"/>
        <w:rPr>
          <w:rFonts w:eastAsia="Times New Roman"/>
          <w:b/>
          <w:bCs/>
        </w:rPr>
      </w:pPr>
      <w:r w:rsidRPr="002B7F9C">
        <w:rPr>
          <w:rFonts w:eastAsia="Times New Roman"/>
          <w:b/>
          <w:bCs/>
        </w:rPr>
        <w:t>Celem Konwencji jest ochrona i zapewnienie pełnego i równego korzystania z praw człowieka i podstawowych wolności przez osoby z niepełnosprawnościami na równi ze wszystkimi innymi obywatelami.  Polska zobowiązana jest do wprowadzenia w życie zawartych w Konwencji standardów postępowania w celu zapewnienia osobom z niepełnosprawnościami realizacji ich praw.</w:t>
      </w:r>
    </w:p>
    <w:p w14:paraId="6733CD1F" w14:textId="5CCBB058" w:rsidR="00FC5FFE" w:rsidRPr="002B7F9C" w:rsidRDefault="00FC5FFE" w:rsidP="00ED1463">
      <w:pPr>
        <w:ind w:firstLine="708"/>
        <w:rPr>
          <w:rFonts w:eastAsia="Times New Roman"/>
          <w:b/>
          <w:bCs/>
          <w:u w:val="single"/>
        </w:rPr>
      </w:pPr>
      <w:r w:rsidRPr="002B7F9C">
        <w:rPr>
          <w:rFonts w:eastAsia="Times New Roman"/>
          <w:b/>
          <w:bCs/>
          <w:u w:val="single"/>
        </w:rPr>
        <w:t>Biorąc pod uwagę wagę dokumentu i konieczność jej promowania wskazujemy Państwu tekst jednolity</w:t>
      </w:r>
      <w:r w:rsidR="00FA4CEE" w:rsidRPr="002B7F9C">
        <w:rPr>
          <w:rFonts w:eastAsia="Times New Roman"/>
          <w:b/>
          <w:bCs/>
          <w:u w:val="single"/>
        </w:rPr>
        <w:t xml:space="preserve"> do Art. 30 (kolejne artykuły dotyczą procedur dla Państw).</w:t>
      </w:r>
    </w:p>
    <w:p w14:paraId="53339A13" w14:textId="77777777" w:rsidR="008569A8" w:rsidRPr="002B7F9C" w:rsidRDefault="008569A8" w:rsidP="00ED1463">
      <w:pPr>
        <w:rPr>
          <w:rFonts w:eastAsia="Times New Roman"/>
          <w:b/>
          <w:bCs/>
        </w:rPr>
      </w:pPr>
      <w:r w:rsidRPr="002B7F9C">
        <w:rPr>
          <w:rFonts w:eastAsia="Times New Roman"/>
          <w:b/>
          <w:bCs/>
        </w:rPr>
        <w:t>KoPON będzie przestrzegana najszerzej poprzez:</w:t>
      </w:r>
    </w:p>
    <w:p w14:paraId="4A0E467A" w14:textId="77777777" w:rsidR="0061483F" w:rsidRPr="002B7F9C" w:rsidRDefault="0061483F" w:rsidP="00ED1463">
      <w:pPr>
        <w:rPr>
          <w:rFonts w:eastAsia="Times New Roman"/>
          <w:b/>
          <w:bCs/>
        </w:rPr>
      </w:pPr>
      <w:r w:rsidRPr="002B7F9C">
        <w:rPr>
          <w:rFonts w:eastAsia="Times New Roman"/>
          <w:b/>
          <w:bCs/>
        </w:rPr>
        <w:t xml:space="preserve">1) powstrzym. się od angażowania się placówki w jakiekolwiek działania lub praktyki, które są niezgodne z konwencją, </w:t>
      </w:r>
    </w:p>
    <w:p w14:paraId="6877D7B3" w14:textId="589AE9F5" w:rsidR="0061483F" w:rsidRPr="002B7F9C" w:rsidRDefault="0061483F" w:rsidP="00ED1463">
      <w:pPr>
        <w:rPr>
          <w:rFonts w:eastAsia="Times New Roman"/>
          <w:b/>
          <w:bCs/>
        </w:rPr>
      </w:pPr>
      <w:r w:rsidRPr="002B7F9C">
        <w:rPr>
          <w:rFonts w:eastAsia="Times New Roman"/>
          <w:b/>
          <w:bCs/>
        </w:rPr>
        <w:t xml:space="preserve">2) podejmowania wszelkich działań w celu wyeliminowania dyskryminacji ze względu na niepełnosprawność przez jakiegokolwiek pracownika placówki, ale także rodzica czy ucznia (wrażliwość na przejawy dyskryminacji, szybka interwencja i edukacja), </w:t>
      </w:r>
    </w:p>
    <w:p w14:paraId="43E26CB6" w14:textId="77777777" w:rsidR="0061483F" w:rsidRPr="002B7F9C" w:rsidRDefault="0061483F" w:rsidP="00ED1463">
      <w:pPr>
        <w:rPr>
          <w:rFonts w:eastAsia="Times New Roman"/>
          <w:b/>
          <w:bCs/>
        </w:rPr>
      </w:pPr>
      <w:r w:rsidRPr="002B7F9C">
        <w:rPr>
          <w:rFonts w:eastAsia="Times New Roman"/>
          <w:b/>
          <w:bCs/>
        </w:rPr>
        <w:t xml:space="preserve">3) zapewnienie dostępności wyposażenia dla ON (szczególna analiza potrzeb i barier dzieci z niepełnosprawnością - także tych bez orzeczeń, przy wyborze zakupów, by mogły z łatwością i radością brać udział w zajęciach), </w:t>
      </w:r>
    </w:p>
    <w:p w14:paraId="29DC223A" w14:textId="2EB94904" w:rsidR="0061483F" w:rsidRPr="002B7F9C" w:rsidRDefault="0061483F" w:rsidP="00ED1463">
      <w:pPr>
        <w:rPr>
          <w:rFonts w:eastAsia="Times New Roman"/>
          <w:b/>
          <w:bCs/>
        </w:rPr>
      </w:pPr>
      <w:r w:rsidRPr="002B7F9C">
        <w:rPr>
          <w:rFonts w:eastAsia="Times New Roman"/>
          <w:b/>
          <w:bCs/>
        </w:rPr>
        <w:t>4) popierania szkoleń personelu by mógł rozpoznawać pierwsze symptomy niepełnosprawności i wiedział, jak prowadzić pracę z takimi dzieci.</w:t>
      </w:r>
    </w:p>
    <w:p w14:paraId="7D19E13C" w14:textId="06B859ED" w:rsidR="0061483F" w:rsidRPr="002B7F9C" w:rsidRDefault="0061483F" w:rsidP="00ED1463">
      <w:pPr>
        <w:ind w:firstLine="708"/>
        <w:rPr>
          <w:rFonts w:eastAsia="Times New Roman"/>
          <w:b/>
          <w:bCs/>
        </w:rPr>
      </w:pPr>
      <w:r w:rsidRPr="002B7F9C">
        <w:rPr>
          <w:rFonts w:eastAsia="Times New Roman"/>
          <w:b/>
          <w:bCs/>
        </w:rPr>
        <w:t xml:space="preserve">Ważne jest dla nas stosowanie Art. 7 KoPON, który staramy się stosować od lat - dzieci z niepełnosprawnością mają prawo swobodnego wyrażania poglądów we wszystkich sprawach ich dotyczących, przyjmując je z należytą uwagą, odpowiednio do wieku i dojrzałości dzieci, na zasadzie równości z innymi dziećmi. Podejmujemy także w każdym roczniku wzmożone działania </w:t>
      </w:r>
      <w:r w:rsidRPr="002B7F9C">
        <w:rPr>
          <w:rFonts w:eastAsia="Times New Roman"/>
          <w:b/>
          <w:bCs/>
        </w:rPr>
        <w:lastRenderedPageBreak/>
        <w:t>aktywizacyjne i integracyjne dzieci niepełnosprawnych z grupą, tak poprzez działania z nimi samymi, jak i ich kolegami i koleżankami z grupy, a nierzadko także z rodzicami.</w:t>
      </w:r>
    </w:p>
    <w:p w14:paraId="058D7044" w14:textId="77777777" w:rsidR="000A62D3" w:rsidRPr="002B7F9C" w:rsidRDefault="0061483F" w:rsidP="00ED1463">
      <w:pPr>
        <w:ind w:firstLine="708"/>
        <w:rPr>
          <w:rFonts w:eastAsia="Times New Roman"/>
          <w:b/>
          <w:bCs/>
        </w:rPr>
      </w:pPr>
      <w:r w:rsidRPr="002B7F9C">
        <w:rPr>
          <w:rFonts w:eastAsia="Times New Roman"/>
          <w:b/>
          <w:bCs/>
        </w:rPr>
        <w:t>Mając także do czynienia z niepełnosprawnymi rodzicami staramy się wykazywać zrozumieniem, dostosowaniem przestrzennym i wsparciem dla tych osób (ułatwienie dostępu, stosowanie dodatkowych opisów, itp.</w:t>
      </w:r>
    </w:p>
    <w:p w14:paraId="66BFB199" w14:textId="6159008F" w:rsidR="00FC5FFE" w:rsidRPr="002B7F9C" w:rsidRDefault="008569A8" w:rsidP="00ED1463">
      <w:pPr>
        <w:ind w:firstLine="708"/>
        <w:rPr>
          <w:rFonts w:eastAsia="Times New Roman"/>
          <w:b/>
          <w:bCs/>
        </w:rPr>
      </w:pPr>
      <w:r w:rsidRPr="002B7F9C">
        <w:rPr>
          <w:rFonts w:eastAsia="Times New Roman"/>
          <w:b/>
          <w:bCs/>
        </w:rPr>
        <w:t>Oświadczamy, że do tej pory</w:t>
      </w:r>
      <w:r w:rsidR="00DD6CDC" w:rsidRPr="002B7F9C">
        <w:rPr>
          <w:rFonts w:eastAsia="Times New Roman"/>
          <w:b/>
          <w:bCs/>
        </w:rPr>
        <w:t xml:space="preserve"> </w:t>
      </w:r>
      <w:r w:rsidR="00807A6C">
        <w:rPr>
          <w:rFonts w:eastAsia="Times New Roman"/>
          <w:b/>
          <w:bCs/>
        </w:rPr>
        <w:t>szkoły</w:t>
      </w:r>
      <w:r w:rsidR="0061483F" w:rsidRPr="002B7F9C">
        <w:rPr>
          <w:rFonts w:eastAsia="Times New Roman"/>
          <w:b/>
          <w:bCs/>
        </w:rPr>
        <w:t xml:space="preserve"> </w:t>
      </w:r>
      <w:r w:rsidRPr="002B7F9C">
        <w:rPr>
          <w:rFonts w:eastAsia="Times New Roman"/>
          <w:b/>
          <w:bCs/>
        </w:rPr>
        <w:t xml:space="preserve">i </w:t>
      </w:r>
      <w:r w:rsidR="0061483F" w:rsidRPr="002B7F9C">
        <w:rPr>
          <w:rFonts w:eastAsia="Times New Roman"/>
          <w:b/>
          <w:bCs/>
        </w:rPr>
        <w:t>miasto</w:t>
      </w:r>
      <w:r w:rsidR="00DD6CDC" w:rsidRPr="002B7F9C">
        <w:rPr>
          <w:rFonts w:eastAsia="Times New Roman"/>
          <w:b/>
          <w:bCs/>
        </w:rPr>
        <w:t xml:space="preserve"> </w:t>
      </w:r>
      <w:r w:rsidRPr="002B7F9C">
        <w:rPr>
          <w:rFonts w:eastAsia="Times New Roman"/>
          <w:b/>
          <w:bCs/>
        </w:rPr>
        <w:t>nie podjęły jakichkolwiek działań dyskryminujących / uchwał, sprzecznych z zasadami, o których mowa w art. 9 ust. 3 rozporządzenia nr 2021/1060, nie opublikowane zostały wyroki sądu ani wyniki kontroli świadczące o prowadzeniu takich działań, nie rozpatrzono pozytywnie skarg na wnioskodawcę w związku z prowadzeniem działań dyskryminujących oraz nie podano do publicznej wiadomości niezgodności działań wnioskodawcy z zasadami niedyskryminacji.</w:t>
      </w:r>
    </w:p>
    <w:p w14:paraId="47703CBE" w14:textId="5A981E87" w:rsidR="00DD6CDC" w:rsidRPr="002B7F9C" w:rsidRDefault="00F03A9B" w:rsidP="00ED1463">
      <w:pPr>
        <w:pStyle w:val="Nagwek2"/>
        <w:rPr>
          <w:rFonts w:eastAsia="Times New Roman"/>
        </w:rPr>
      </w:pPr>
      <w:bookmarkStart w:id="77" w:name="_Toc214373654"/>
      <w:r w:rsidRPr="002B7F9C">
        <w:rPr>
          <w:rFonts w:eastAsia="Times New Roman"/>
        </w:rPr>
        <w:t xml:space="preserve">Tekst </w:t>
      </w:r>
      <w:r w:rsidR="008569A8" w:rsidRPr="002B7F9C">
        <w:rPr>
          <w:rFonts w:eastAsia="Times New Roman"/>
        </w:rPr>
        <w:t xml:space="preserve">jednolity </w:t>
      </w:r>
      <w:r w:rsidRPr="002B7F9C">
        <w:rPr>
          <w:rFonts w:eastAsia="Times New Roman"/>
        </w:rPr>
        <w:t>Konwencji opublikowany został w Dz. U. z dnia 25 października 2012 r., poz. 1169.</w:t>
      </w:r>
      <w:bookmarkEnd w:id="77"/>
    </w:p>
    <w:p w14:paraId="57604450" w14:textId="0B5498A2" w:rsidR="00F03A9B" w:rsidRPr="002B7F9C" w:rsidRDefault="00F03A9B" w:rsidP="00ED1463">
      <w:pPr>
        <w:rPr>
          <w:rFonts w:eastAsia="Times New Roman"/>
          <w:color w:val="004167"/>
        </w:rPr>
      </w:pPr>
      <w:r w:rsidRPr="002B7F9C">
        <w:rPr>
          <w:rFonts w:eastAsia="Times New Roman"/>
          <w:color w:val="004167"/>
        </w:rPr>
        <w:t>Preambuła</w:t>
      </w:r>
    </w:p>
    <w:p w14:paraId="232985BC" w14:textId="77777777" w:rsidR="00F03A9B" w:rsidRPr="002B7F9C" w:rsidRDefault="00F03A9B" w:rsidP="00ED1463">
      <w:pPr>
        <w:rPr>
          <w:rFonts w:eastAsia="Times New Roman"/>
        </w:rPr>
      </w:pPr>
      <w:r w:rsidRPr="002B7F9C">
        <w:rPr>
          <w:rFonts w:eastAsia="Times New Roman"/>
        </w:rPr>
        <w:t>Państwa Strony niniejszej konwencji,</w:t>
      </w:r>
    </w:p>
    <w:p w14:paraId="0AFC3A84" w14:textId="43618AAB" w:rsidR="00F03A9B" w:rsidRPr="002B7F9C" w:rsidRDefault="00F03A9B" w:rsidP="00ED1463">
      <w:pPr>
        <w:rPr>
          <w:rFonts w:eastAsia="Times New Roman"/>
        </w:rPr>
      </w:pPr>
      <w:r w:rsidRPr="002B7F9C">
        <w:rPr>
          <w:rFonts w:eastAsia="Times New Roman"/>
        </w:rPr>
        <w:t>(a) przywołując zasady proklamowane w Karcie Narodów Zjednoczonych, które uznają przyrodzoną godność i wartość oraz równe i niezbywalne prawa wszystkich członków rodziny ludzkiej za podstawę wolności, sprawiedliwości i pokoju na świecie,</w:t>
      </w:r>
    </w:p>
    <w:p w14:paraId="095D9CCB" w14:textId="77777777" w:rsidR="00F03A9B" w:rsidRPr="002B7F9C" w:rsidRDefault="00F03A9B" w:rsidP="00ED1463">
      <w:pPr>
        <w:rPr>
          <w:rFonts w:eastAsia="Times New Roman"/>
        </w:rPr>
      </w:pPr>
      <w:r w:rsidRPr="002B7F9C">
        <w:rPr>
          <w:rFonts w:eastAsia="Times New Roman"/>
        </w:rPr>
        <w:t>(b) uznając, że Narody Zjednoczone, w Powszechnej Deklaracji Praw Człowieka oraz w Międzynarodowych Paktach Praw Człowieka, ogłosiły i uzgodniły, że każdy ma prawo do korzystania ze wszystkich praw i wolności ustanowionych w tych dokumentach, bez jakiegokolwiek rozróżnienia,</w:t>
      </w:r>
    </w:p>
    <w:p w14:paraId="6754CC1E" w14:textId="77777777" w:rsidR="00F03A9B" w:rsidRPr="002B7F9C" w:rsidRDefault="00F03A9B" w:rsidP="00ED1463">
      <w:pPr>
        <w:rPr>
          <w:rFonts w:eastAsia="Times New Roman"/>
        </w:rPr>
      </w:pPr>
      <w:r w:rsidRPr="002B7F9C">
        <w:rPr>
          <w:rFonts w:eastAsia="Times New Roman"/>
        </w:rPr>
        <w:t>c) potwierdzając powszechność, niepodzielność, współzależność i powiązanie ze sobą wszystkich praw człowieka i podstawowych wolności oraz potrzebę zagwarantowania osobom niepełnosprawnym pełnego z nich korzystania, bez dyskryminacji,</w:t>
      </w:r>
    </w:p>
    <w:p w14:paraId="3B2799D4" w14:textId="77777777" w:rsidR="00F03A9B" w:rsidRPr="002B7F9C" w:rsidRDefault="00F03A9B" w:rsidP="00ED1463">
      <w:pPr>
        <w:rPr>
          <w:rFonts w:eastAsia="Times New Roman"/>
        </w:rPr>
      </w:pPr>
      <w:r w:rsidRPr="002B7F9C">
        <w:rPr>
          <w:rFonts w:eastAsia="Times New Roman"/>
        </w:rPr>
        <w:t xml:space="preserve">(d) przywołując Międzynarodowy Pakt Praw Gospodarczych, Społecznych i Kulturalnych, Międzynarodowy Pakt Praw Obywatelskich i Politycznych, Międzynarodową konwencję w sprawie likwidacji wszelkich form dyskryminacji rasowej, Konwencję w sprawie likwidacji wszelkich form dyskryminacji kobiet, Konwencję w sprawie zakazu stosowania tortur oraz innego okrutnego, </w:t>
      </w:r>
      <w:r w:rsidRPr="002B7F9C">
        <w:rPr>
          <w:rFonts w:eastAsia="Times New Roman"/>
        </w:rPr>
        <w:lastRenderedPageBreak/>
        <w:t>nieludzkiego lub poniżającego traktowania albo karania, Konwencję o prawach dziecka oraz Międzynarodową konwencję o ochronie praw wszystkich pracowników migrujących i członków ich rodzin,</w:t>
      </w:r>
    </w:p>
    <w:p w14:paraId="79452850" w14:textId="77777777" w:rsidR="00F03A9B" w:rsidRPr="002B7F9C" w:rsidRDefault="00F03A9B" w:rsidP="00ED1463">
      <w:pPr>
        <w:rPr>
          <w:rFonts w:eastAsia="Times New Roman"/>
        </w:rPr>
      </w:pPr>
      <w:r w:rsidRPr="002B7F9C">
        <w:rPr>
          <w:rFonts w:eastAsia="Times New Roman"/>
        </w:rPr>
        <w:t>(e) uznając, że niepełnosprawność jest pojęciem ewoluującym i że niepełnosprawność wynika z interakcji między osobami z dysfunkcjami a barierami wynikającymi z postaw ludzkich i środowiskowymi, które utrudniają tym osobom pełny i skuteczny udział w życiu społeczeństwa, na zasadzie równości z innymi osobami,</w:t>
      </w:r>
    </w:p>
    <w:p w14:paraId="6D287E25" w14:textId="77777777" w:rsidR="00F03A9B" w:rsidRPr="002B7F9C" w:rsidRDefault="00F03A9B" w:rsidP="00ED1463">
      <w:pPr>
        <w:rPr>
          <w:rFonts w:eastAsia="Times New Roman"/>
        </w:rPr>
      </w:pPr>
      <w:r w:rsidRPr="002B7F9C">
        <w:rPr>
          <w:rFonts w:eastAsia="Times New Roman"/>
        </w:rPr>
        <w:t>(f) uznając znaczenie zasad i wytycznych zawartych w Światowym programie działań na rzecz osób niepełnosprawnych i w Standardowych zasadach wyrównywania szans osób niepełnosprawnych oraz ich wpływ na popieranie, formułowanie i ocenę polityki, planów, programów i działań na szczeblu krajowym, regionalnym i międzynarodowym zmierzających do dalszego wyrównywania szans osób niepełnosprawnych,</w:t>
      </w:r>
    </w:p>
    <w:p w14:paraId="457C3FA9" w14:textId="77777777" w:rsidR="00F03A9B" w:rsidRPr="002B7F9C" w:rsidRDefault="00F03A9B" w:rsidP="00ED1463">
      <w:pPr>
        <w:rPr>
          <w:rFonts w:eastAsia="Times New Roman"/>
        </w:rPr>
      </w:pPr>
      <w:r w:rsidRPr="002B7F9C">
        <w:rPr>
          <w:rFonts w:eastAsia="Times New Roman"/>
        </w:rPr>
        <w:t>(g) podkreślając znaczenie włączania kwestii niepełnosprawności do odpowiednich strategii zrównoważonego rozwoju, jako ich integralnej części,</w:t>
      </w:r>
    </w:p>
    <w:p w14:paraId="4AA317BA" w14:textId="77777777" w:rsidR="00F03A9B" w:rsidRPr="002B7F9C" w:rsidRDefault="00F03A9B" w:rsidP="00ED1463">
      <w:pPr>
        <w:rPr>
          <w:rFonts w:eastAsia="Times New Roman"/>
        </w:rPr>
      </w:pPr>
      <w:r w:rsidRPr="002B7F9C">
        <w:rPr>
          <w:rFonts w:eastAsia="Times New Roman"/>
        </w:rPr>
        <w:t>(h) uznając także, że dyskryminacja kogokolwiek ze względu na niepełnosprawność jest pogwałceniem przyrodzonej godności i wartości osoby ludzkiej,</w:t>
      </w:r>
    </w:p>
    <w:p w14:paraId="6DD21289" w14:textId="77777777" w:rsidR="00F03A9B" w:rsidRPr="002B7F9C" w:rsidRDefault="00F03A9B" w:rsidP="00ED1463">
      <w:pPr>
        <w:rPr>
          <w:rFonts w:eastAsia="Times New Roman"/>
        </w:rPr>
      </w:pPr>
      <w:r w:rsidRPr="002B7F9C">
        <w:rPr>
          <w:rFonts w:eastAsia="Times New Roman"/>
        </w:rPr>
        <w:t>(i) uznając również różnorodność osób niepełnosprawnych,</w:t>
      </w:r>
    </w:p>
    <w:p w14:paraId="2F1DF50D" w14:textId="77777777" w:rsidR="00F03A9B" w:rsidRPr="002B7F9C" w:rsidRDefault="00F03A9B" w:rsidP="00ED1463">
      <w:pPr>
        <w:rPr>
          <w:rFonts w:eastAsia="Times New Roman"/>
        </w:rPr>
      </w:pPr>
      <w:r w:rsidRPr="002B7F9C">
        <w:rPr>
          <w:rFonts w:eastAsia="Times New Roman"/>
        </w:rPr>
        <w:t>(j) uznając potrzebę popierania i ochrony praw człowieka wszystkich osób niepełnosprawnych, w tym osób wymagających bardziej intensywnego wsparcia,</w:t>
      </w:r>
    </w:p>
    <w:p w14:paraId="2B4EC120" w14:textId="77777777" w:rsidR="00F03A9B" w:rsidRPr="002B7F9C" w:rsidRDefault="00F03A9B" w:rsidP="00ED1463">
      <w:pPr>
        <w:rPr>
          <w:rFonts w:eastAsia="Times New Roman"/>
        </w:rPr>
      </w:pPr>
      <w:r w:rsidRPr="002B7F9C">
        <w:rPr>
          <w:rFonts w:eastAsia="Times New Roman"/>
        </w:rPr>
        <w:t>(k) zaniepokojone, że pomimo istnienia różnych rozwiązań i przedsięwzięć, osoby niepełnosprawne w dalszym ciągu napotykają na bariery w udziale w życiu społecznym jako równoprawni członkowie społeczeństwa oraz doświadczają naruszania praw człowieka we wszystkich częściach świata,</w:t>
      </w:r>
    </w:p>
    <w:p w14:paraId="0753B475" w14:textId="77777777" w:rsidR="00F03A9B" w:rsidRPr="002B7F9C" w:rsidRDefault="00F03A9B" w:rsidP="00ED1463">
      <w:pPr>
        <w:rPr>
          <w:rFonts w:eastAsia="Times New Roman"/>
        </w:rPr>
      </w:pPr>
      <w:r w:rsidRPr="002B7F9C">
        <w:rPr>
          <w:rFonts w:eastAsia="Times New Roman"/>
        </w:rPr>
        <w:t>(l) uznając znaczenie współpracy międzynarodowej na rzecz poprawy warunków życia osób niepełnosprawnych w każdym kraju, szczególnie w krajach rozwijających się,</w:t>
      </w:r>
    </w:p>
    <w:p w14:paraId="313E9916" w14:textId="77777777" w:rsidR="00F03A9B" w:rsidRPr="002B7F9C" w:rsidRDefault="00F03A9B" w:rsidP="00ED1463">
      <w:pPr>
        <w:rPr>
          <w:rFonts w:eastAsia="Times New Roman"/>
        </w:rPr>
      </w:pPr>
      <w:r w:rsidRPr="002B7F9C">
        <w:rPr>
          <w:rFonts w:eastAsia="Times New Roman"/>
        </w:rPr>
        <w:t xml:space="preserve">(m) uznając cenny wkład, obecny i potencjalny, osób niepełnosprawnych w ogólny dobrobyt i różnorodność społeczeństw, w których żyją oraz uznając, że popieranie pełnego korzystania przez osoby niepełnosprawne z praw człowieka i podstawowych wolności, a także pełnego udziału osób niepełnosprawnych wzmocni ich poczucie przynależności i przyczyni się do rozwoju zasobów ludzkich </w:t>
      </w:r>
      <w:r w:rsidRPr="002B7F9C">
        <w:rPr>
          <w:rFonts w:eastAsia="Times New Roman"/>
        </w:rPr>
        <w:lastRenderedPageBreak/>
        <w:t>oraz postępu społecznego i gospodarczego oraz wykorzenienia ubóstwa, (n) uznając znaczenie dla osób niepełnosprawnych ich indywidualnej samodzielności i niezależności, w tym wolności dokonywania wyborów,</w:t>
      </w:r>
    </w:p>
    <w:p w14:paraId="4983BDC1" w14:textId="77777777" w:rsidR="00F03A9B" w:rsidRPr="002B7F9C" w:rsidRDefault="00F03A9B" w:rsidP="00ED1463">
      <w:pPr>
        <w:rPr>
          <w:rFonts w:eastAsia="Times New Roman"/>
        </w:rPr>
      </w:pPr>
      <w:r w:rsidRPr="002B7F9C">
        <w:rPr>
          <w:rFonts w:eastAsia="Times New Roman"/>
        </w:rPr>
        <w:t>(o) zważywszy, że osoby niepełnosprawne powinny mieć możliwość aktywnego udziału w procesie podejmowania decyzji w zakresie polityki i programów, w tym dotyczących ich bezpośrednio,</w:t>
      </w:r>
    </w:p>
    <w:p w14:paraId="5E136A01" w14:textId="77777777" w:rsidR="00F03A9B" w:rsidRPr="002B7F9C" w:rsidRDefault="00F03A9B" w:rsidP="00ED1463">
      <w:pPr>
        <w:rPr>
          <w:rFonts w:eastAsia="Times New Roman"/>
        </w:rPr>
      </w:pPr>
      <w:r w:rsidRPr="002B7F9C">
        <w:rPr>
          <w:rFonts w:eastAsia="Times New Roman"/>
        </w:rPr>
        <w:t>(p) zaniepokojone trudnościami, jakie napotykają osoby niepełnosprawne, które są narażone na wielorakie lub wzmocnione formy dyskryminacji ze względu na przynależność rasową, kolor skóry lub płeć, język, religię, poglądy polityczne lub inne, pochodzenie narodowe, etniczne, autochtoniczne lub społeczne, sytuację majątkową, urodzenie, wiek czy inne okoliczności,</w:t>
      </w:r>
    </w:p>
    <w:p w14:paraId="29D6A0DA" w14:textId="77777777" w:rsidR="00F03A9B" w:rsidRPr="002B7F9C" w:rsidRDefault="00F03A9B" w:rsidP="00ED1463">
      <w:pPr>
        <w:rPr>
          <w:rFonts w:eastAsia="Times New Roman"/>
        </w:rPr>
      </w:pPr>
      <w:r w:rsidRPr="002B7F9C">
        <w:rPr>
          <w:rFonts w:eastAsia="Times New Roman"/>
        </w:rPr>
        <w:t>(q) uznając, że niepełnosprawne kobiety i dziewczęta są często narażone, zarówno w środowisku rodzinnym, jak i poza nim, na większe ryzyko przemocy, naruszania nietykalności osobistej lub znieważania, opuszczenia lub zaniedbywania, znęcania się lub wykorzystywania,</w:t>
      </w:r>
    </w:p>
    <w:p w14:paraId="29E581AB" w14:textId="77777777" w:rsidR="00F03A9B" w:rsidRPr="002B7F9C" w:rsidRDefault="00F03A9B" w:rsidP="00ED1463">
      <w:pPr>
        <w:rPr>
          <w:rFonts w:eastAsia="Times New Roman"/>
        </w:rPr>
      </w:pPr>
      <w:r w:rsidRPr="002B7F9C">
        <w:rPr>
          <w:rFonts w:eastAsia="Times New Roman"/>
        </w:rPr>
        <w:t>(r) uznając, że niepełnosprawne dzieci powinny w pełni korzystać ze wszystkich praw człowieka i podstawowych wolności, na zasadzie równości z innymi dziećmi oraz przywołując zobowiązania w tym zakresie przyjęte przez Państwa Strony Konwencji o prawach dziecka,</w:t>
      </w:r>
    </w:p>
    <w:p w14:paraId="64AC58FB" w14:textId="77777777" w:rsidR="00F03A9B" w:rsidRPr="002B7F9C" w:rsidRDefault="00F03A9B" w:rsidP="00ED1463">
      <w:pPr>
        <w:rPr>
          <w:rFonts w:eastAsia="Times New Roman"/>
        </w:rPr>
      </w:pPr>
      <w:r w:rsidRPr="002B7F9C">
        <w:rPr>
          <w:rFonts w:eastAsia="Times New Roman"/>
        </w:rPr>
        <w:t>(s) podkreślając potrzebę uwzględniania perspektywy płci we wszystkich wysiłkach na rzecz popierania pełnego korzystania z praw człowieka i podstawowych wolności przez osoby niepełnosprawne,</w:t>
      </w:r>
    </w:p>
    <w:p w14:paraId="42DE898C" w14:textId="77777777" w:rsidR="00F03A9B" w:rsidRPr="002B7F9C" w:rsidRDefault="00F03A9B" w:rsidP="00ED1463">
      <w:pPr>
        <w:rPr>
          <w:rFonts w:eastAsia="Times New Roman"/>
        </w:rPr>
      </w:pPr>
      <w:r w:rsidRPr="002B7F9C">
        <w:rPr>
          <w:rFonts w:eastAsia="Times New Roman"/>
        </w:rPr>
        <w:t>(t) zwracając uwagę na fakt, że większość osób niepełnosprawnych żyje w warunkach ubóstwa i uznając, w związku z tym, pilną potrzebę zajęcia się problemem negatywnego wpływu ubóstwa na osoby niepełnosprawne,</w:t>
      </w:r>
    </w:p>
    <w:p w14:paraId="6E4F9D11" w14:textId="77777777" w:rsidR="00F03A9B" w:rsidRPr="002B7F9C" w:rsidRDefault="00F03A9B" w:rsidP="00ED1463">
      <w:pPr>
        <w:rPr>
          <w:rFonts w:eastAsia="Times New Roman"/>
        </w:rPr>
      </w:pPr>
      <w:r w:rsidRPr="002B7F9C">
        <w:rPr>
          <w:rFonts w:eastAsia="Times New Roman"/>
        </w:rPr>
        <w:t>(u) mając na uwadze fakt, że w celu zapewnienia pełnej ochrony osób niepełnosprawnych, w szczególności podczas konfliktów zbrojnych i obcej okupacji, konieczne jest stworzenie warunków pokoju i bezpieczeństwa, w oparciu o pełne poszanowanie celów i zasad zawartych w Karcie Narodów Zjednoczonych oraz przestrzeganie odpowiednich dokumentów dotyczących praw człowieka,</w:t>
      </w:r>
    </w:p>
    <w:p w14:paraId="7F4993E0" w14:textId="77777777" w:rsidR="00F03A9B" w:rsidRPr="002B7F9C" w:rsidRDefault="00F03A9B" w:rsidP="00ED1463">
      <w:pPr>
        <w:rPr>
          <w:rFonts w:eastAsia="Times New Roman"/>
        </w:rPr>
      </w:pPr>
      <w:r w:rsidRPr="002B7F9C">
        <w:rPr>
          <w:rFonts w:eastAsia="Times New Roman"/>
        </w:rPr>
        <w:t xml:space="preserve">(v) uznając znaczenie dostępności środowiska fizycznego, społecznego, gospodarczego i kulturalnego, dostępu do opieki zdrowotnej i edukacji oraz do informacji i środków komunikacji celem </w:t>
      </w:r>
      <w:r w:rsidRPr="002B7F9C">
        <w:rPr>
          <w:rFonts w:eastAsia="Times New Roman"/>
        </w:rPr>
        <w:lastRenderedPageBreak/>
        <w:t>umożliwienia osobom niepełnosprawnym pełnego korzystania ze wszystkich praw człowieka i podstawowych wolności,</w:t>
      </w:r>
    </w:p>
    <w:p w14:paraId="44BAFE92" w14:textId="77777777" w:rsidR="00F03A9B" w:rsidRPr="002B7F9C" w:rsidRDefault="00F03A9B" w:rsidP="00ED1463">
      <w:pPr>
        <w:rPr>
          <w:rFonts w:eastAsia="Times New Roman"/>
        </w:rPr>
      </w:pPr>
      <w:r w:rsidRPr="002B7F9C">
        <w:rPr>
          <w:rFonts w:eastAsia="Times New Roman"/>
        </w:rPr>
        <w:t>(w) biorąc pod uwagę, że jednostka, mająca obowiązki w stosunku do innych osób i w stosunku do społeczeństwa do którego należy, jest zobowiązana dążyć do popierania i przestrzegania praw uznanych w Międzynarodowej Karcie Praw Człowieka,</w:t>
      </w:r>
    </w:p>
    <w:p w14:paraId="54C50D2A" w14:textId="77777777" w:rsidR="00F03A9B" w:rsidRPr="002B7F9C" w:rsidRDefault="00F03A9B" w:rsidP="00ED1463">
      <w:pPr>
        <w:rPr>
          <w:rFonts w:eastAsia="Times New Roman"/>
        </w:rPr>
      </w:pPr>
      <w:r w:rsidRPr="002B7F9C">
        <w:rPr>
          <w:rFonts w:eastAsia="Times New Roman"/>
        </w:rPr>
        <w:t>(x) wyrażając przekonanie, że rodzina jest naturalną i podstawową komórką społeczeństwa i jest uprawniona do ochrony przez społeczeństwo i państwo, a osoby niepełnosprawne i członkowie ich rodzin powinni otrzymywać niezbędną ochronę i pomoc umożliwiającą rodzinom przyczynianie się do pełnego i równego korzystania z praw przez osoby niepełnosprawne,</w:t>
      </w:r>
    </w:p>
    <w:p w14:paraId="770BC1E4" w14:textId="46A8AD6F" w:rsidR="00F03A9B" w:rsidRPr="002B7F9C" w:rsidRDefault="00F03A9B" w:rsidP="00ED1463">
      <w:pPr>
        <w:rPr>
          <w:rFonts w:eastAsia="Times New Roman"/>
        </w:rPr>
      </w:pPr>
      <w:r w:rsidRPr="002B7F9C">
        <w:rPr>
          <w:rFonts w:eastAsia="Times New Roman"/>
        </w:rPr>
        <w:t>(y) wyrażając przekonanie, że powszechna i całościowa konwencja międzynarodowa, mająca na celu popieranie oraz ochronę praw i godności osób niepełnosprawnych, istotnie przyczyni się do zaradzenia głęboko niekorzystnej sytuacji społecznej osób niepełnosprawnych i będzie promować ich aktywność w sferze obywatelskiej, politycznej, gospodarczej, społecznej i kulturalnej, na zasadach równych szans, zarówno w krajach rozwijających się, jak i rozwiniętych, uzgodniły, co następuje:</w:t>
      </w:r>
    </w:p>
    <w:p w14:paraId="0823309B" w14:textId="2A1EB4D3" w:rsidR="00F03A9B" w:rsidRPr="002B7F9C" w:rsidRDefault="00F03A9B" w:rsidP="00ED1463">
      <w:pPr>
        <w:pStyle w:val="Nagwek3"/>
        <w:rPr>
          <w:rFonts w:eastAsia="Times New Roman"/>
        </w:rPr>
      </w:pPr>
      <w:bookmarkStart w:id="78" w:name="_Toc214373655"/>
      <w:r w:rsidRPr="002B7F9C">
        <w:rPr>
          <w:rFonts w:eastAsia="Times New Roman"/>
        </w:rPr>
        <w:t>Artykuł 1 Cel</w:t>
      </w:r>
      <w:bookmarkEnd w:id="78"/>
    </w:p>
    <w:p w14:paraId="52FB93A1" w14:textId="50125264" w:rsidR="00DD6CDC" w:rsidRPr="002B7F9C" w:rsidRDefault="00F03A9B" w:rsidP="00ED1463">
      <w:pPr>
        <w:rPr>
          <w:rFonts w:eastAsia="Times New Roman"/>
        </w:rPr>
      </w:pPr>
      <w:r w:rsidRPr="002B7F9C">
        <w:rPr>
          <w:rFonts w:eastAsia="Times New Roman"/>
        </w:rPr>
        <w:t>Celem niniejszej konwencji jest popieranie, ochrona i zapewnienie pełnego i równego korzystania ze wszystkich praw człowieka i podstawowych wolności przez wszystkie osoby niepełnosprawne oraz popieranie poszanowania ich przyrodzonej godności. Do osób niepełnosprawnych zalicza się te osoby, które mają długotrwale naruszoną sprawność fizyczną, umysłową, intelektualną lub w zakresie zmysłów co może, w oddziaływaniu z różnymi barierami, utrudniać im pełny i skuteczny udział w życiu społecznym, na zasadzie równości z innymi osobami.</w:t>
      </w:r>
    </w:p>
    <w:p w14:paraId="1FD3DDF7" w14:textId="37D72036" w:rsidR="00F03A9B" w:rsidRPr="002B7F9C" w:rsidRDefault="00F03A9B" w:rsidP="00ED1463">
      <w:pPr>
        <w:pStyle w:val="Nagwek3"/>
        <w:rPr>
          <w:rFonts w:eastAsia="Times New Roman"/>
        </w:rPr>
      </w:pPr>
      <w:bookmarkStart w:id="79" w:name="_Toc214373656"/>
      <w:r w:rsidRPr="002B7F9C">
        <w:rPr>
          <w:rFonts w:eastAsia="Times New Roman"/>
        </w:rPr>
        <w:t>Artykuł 2 Definicje</w:t>
      </w:r>
      <w:bookmarkEnd w:id="79"/>
    </w:p>
    <w:p w14:paraId="5D76BD7C" w14:textId="77777777" w:rsidR="00C27003" w:rsidRPr="002B7F9C" w:rsidRDefault="00F03A9B" w:rsidP="00ED1463">
      <w:pPr>
        <w:rPr>
          <w:rFonts w:eastAsia="Times New Roman"/>
        </w:rPr>
      </w:pPr>
      <w:r w:rsidRPr="002B7F9C">
        <w:rPr>
          <w:rFonts w:eastAsia="Times New Roman"/>
        </w:rPr>
        <w:t xml:space="preserve">W rozumieniu niniejszej konwencji: </w:t>
      </w:r>
    </w:p>
    <w:p w14:paraId="2EF62E09" w14:textId="77777777" w:rsidR="00C27003" w:rsidRPr="002B7F9C" w:rsidRDefault="00F03A9B" w:rsidP="00ED1463">
      <w:pPr>
        <w:rPr>
          <w:rFonts w:eastAsia="Times New Roman"/>
        </w:rPr>
      </w:pPr>
      <w:r w:rsidRPr="002B7F9C">
        <w:rPr>
          <w:rFonts w:eastAsia="Times New Roman"/>
          <w:b/>
          <w:bCs/>
        </w:rPr>
        <w:t>"Komunikacja"</w:t>
      </w:r>
      <w:r w:rsidRPr="002B7F9C">
        <w:rPr>
          <w:rFonts w:eastAsia="Times New Roman"/>
        </w:rPr>
        <w:t xml:space="preserve"> obejmuje języki, wyświetlanie tekstu, alfabet Braille'a, komunikację przez dotyk, dużą czcionkę, dostępne multimedia, jak i sposoby, środki i formy komunikowania się na piśmie, przy pomocy słuchu, języka uproszczonego, lektora oraz formy rozszerzone (augmentatywne) i alternatywne, w tym dostępną technologię informacyjno-komunikacyjną. </w:t>
      </w:r>
    </w:p>
    <w:p w14:paraId="78A78FE6" w14:textId="77777777" w:rsidR="00C27003" w:rsidRPr="002B7F9C" w:rsidRDefault="00F03A9B" w:rsidP="00ED1463">
      <w:pPr>
        <w:rPr>
          <w:rFonts w:eastAsia="Times New Roman"/>
        </w:rPr>
      </w:pPr>
      <w:r w:rsidRPr="002B7F9C">
        <w:rPr>
          <w:rFonts w:eastAsia="Times New Roman"/>
          <w:b/>
          <w:bCs/>
        </w:rPr>
        <w:lastRenderedPageBreak/>
        <w:t>"Język"</w:t>
      </w:r>
      <w:r w:rsidRPr="002B7F9C">
        <w:rPr>
          <w:rFonts w:eastAsia="Times New Roman"/>
        </w:rPr>
        <w:t xml:space="preserve"> obejmuje język mówiony i język migowy oraz inne formy przekazu niewerbalnego. </w:t>
      </w:r>
    </w:p>
    <w:p w14:paraId="24ED0BFD" w14:textId="77777777" w:rsidR="00C27003" w:rsidRPr="002B7F9C" w:rsidRDefault="00F03A9B" w:rsidP="00ED1463">
      <w:pPr>
        <w:rPr>
          <w:rFonts w:eastAsia="Times New Roman"/>
        </w:rPr>
      </w:pPr>
      <w:r w:rsidRPr="002B7F9C">
        <w:rPr>
          <w:rFonts w:eastAsia="Times New Roman"/>
          <w:b/>
          <w:bCs/>
        </w:rPr>
        <w:t>"Dyskryminacja ze względu na niepełnosprawność"</w:t>
      </w:r>
      <w:r w:rsidRPr="002B7F9C">
        <w:rPr>
          <w:rFonts w:eastAsia="Times New Roman"/>
        </w:rPr>
        <w:t xml:space="preserve"> oznacza jakiekolwiek różnicowanie, wykluczanie lub ograniczanie ze względu na niepełnosprawność, którego celem lub skutkiem jest naruszenie lub zniweczenie uznania, korzystania z lub wykonywania wszelkich praw człowieka i podstawowych wolności w dziedzinie polityki, gospodarki, społecznej, kulturalnej, obywatelskiej lub w jakiejkolwiek innej, na zasadzie równości z innymi osobami. Obejmuje to wszelkie przejawy dyskryminacji, w tym odmowę racjonalnego usprawnienia. </w:t>
      </w:r>
    </w:p>
    <w:p w14:paraId="35A5C94C" w14:textId="77777777" w:rsidR="00C27003" w:rsidRPr="002B7F9C" w:rsidRDefault="00F03A9B" w:rsidP="00ED1463">
      <w:pPr>
        <w:rPr>
          <w:rFonts w:eastAsia="Times New Roman"/>
        </w:rPr>
      </w:pPr>
      <w:r w:rsidRPr="002B7F9C">
        <w:rPr>
          <w:rFonts w:eastAsia="Times New Roman"/>
          <w:b/>
          <w:bCs/>
        </w:rPr>
        <w:t>"Racjonalne usprawnienie"</w:t>
      </w:r>
      <w:r w:rsidRPr="002B7F9C">
        <w:rPr>
          <w:rFonts w:eastAsia="Times New Roman"/>
        </w:rPr>
        <w:t xml:space="preserve"> oznacza konieczne i odpowiednie zmiany i dostosowania, nie nakładające nieproporcjonalnego lub nadmiernego obciążenia, jeśli jest to potrzebne w konkretnym przypadku, w celu zapewnienia osobom</w:t>
      </w:r>
      <w:r w:rsidR="00C27003" w:rsidRPr="002B7F9C">
        <w:rPr>
          <w:rFonts w:eastAsia="Times New Roman"/>
        </w:rPr>
        <w:t xml:space="preserve"> </w:t>
      </w:r>
      <w:r w:rsidRPr="002B7F9C">
        <w:rPr>
          <w:rFonts w:eastAsia="Times New Roman"/>
        </w:rPr>
        <w:t xml:space="preserve">niepełnosprawnym możliwości korzystania z wszelkich praw człowieka i podstawowych wolności oraz ich wykonywania na zasadzie równości z innymi osobami. </w:t>
      </w:r>
    </w:p>
    <w:p w14:paraId="05022192" w14:textId="7A120B00" w:rsidR="00DD6CDC" w:rsidRPr="002B7F9C" w:rsidRDefault="00F03A9B" w:rsidP="00ED1463">
      <w:pPr>
        <w:rPr>
          <w:rFonts w:eastAsia="Times New Roman"/>
        </w:rPr>
      </w:pPr>
      <w:r w:rsidRPr="002B7F9C">
        <w:rPr>
          <w:rFonts w:eastAsia="Times New Roman"/>
          <w:b/>
          <w:bCs/>
        </w:rPr>
        <w:t>"Uniwersalne projektowanie"</w:t>
      </w:r>
      <w:r w:rsidRPr="002B7F9C">
        <w:rPr>
          <w:rFonts w:eastAsia="Times New Roman"/>
        </w:rPr>
        <w:t xml:space="preserve"> oznacza projektowanie produktów, środowiska, programów i usług w taki sposób, by były użyteczne dla wszystkich, w możliwie największym stopniu, bez potrzeby adaptacji lub specjalistycznego projektowania. „Uniwersalne projektowanie” nie wyklucza pomocy technicznych dla szczególnych grup osób niepełnosprawnych, jeżeli jest to potrzebne.</w:t>
      </w:r>
    </w:p>
    <w:p w14:paraId="28E97641" w14:textId="185B636E" w:rsidR="00F03A9B" w:rsidRPr="002B7F9C" w:rsidRDefault="00F03A9B" w:rsidP="00ED1463">
      <w:pPr>
        <w:pStyle w:val="Nagwek3"/>
        <w:rPr>
          <w:rFonts w:eastAsia="Times New Roman"/>
        </w:rPr>
      </w:pPr>
      <w:bookmarkStart w:id="80" w:name="_Toc214373657"/>
      <w:r w:rsidRPr="002B7F9C">
        <w:rPr>
          <w:rFonts w:eastAsia="Times New Roman"/>
        </w:rPr>
        <w:t>Artykuł 3 Zasady ogólne</w:t>
      </w:r>
      <w:bookmarkEnd w:id="80"/>
    </w:p>
    <w:p w14:paraId="1F6A60C6" w14:textId="77777777" w:rsidR="00F03A9B" w:rsidRPr="002B7F9C" w:rsidRDefault="00F03A9B" w:rsidP="00ED1463">
      <w:pPr>
        <w:rPr>
          <w:rFonts w:eastAsia="Times New Roman"/>
        </w:rPr>
      </w:pPr>
      <w:r w:rsidRPr="002B7F9C">
        <w:rPr>
          <w:rFonts w:eastAsia="Times New Roman"/>
        </w:rPr>
        <w:t>Niniejsza konwencja opiera się na następujących zasadach:</w:t>
      </w:r>
    </w:p>
    <w:p w14:paraId="4F0F5881" w14:textId="341CC118" w:rsidR="00F03A9B" w:rsidRPr="00ED1463" w:rsidRDefault="00F03A9B" w:rsidP="00ED1463">
      <w:pPr>
        <w:pStyle w:val="Akapitzlist"/>
        <w:numPr>
          <w:ilvl w:val="0"/>
          <w:numId w:val="63"/>
        </w:numPr>
        <w:rPr>
          <w:rFonts w:eastAsia="Times New Roman"/>
        </w:rPr>
      </w:pPr>
      <w:r w:rsidRPr="00ED1463">
        <w:rPr>
          <w:rFonts w:eastAsia="Times New Roman"/>
        </w:rPr>
        <w:t>poszanowanie przyrodzonej godności, autonomii osoby, w tym swobody dokonywania wyborów, a także poszanowanie niezależności osoby,</w:t>
      </w:r>
    </w:p>
    <w:p w14:paraId="1AC33F22" w14:textId="71838240" w:rsidR="00F03A9B" w:rsidRPr="00ED1463" w:rsidRDefault="00F03A9B" w:rsidP="00ED1463">
      <w:pPr>
        <w:pStyle w:val="Akapitzlist"/>
        <w:numPr>
          <w:ilvl w:val="0"/>
          <w:numId w:val="63"/>
        </w:numPr>
        <w:rPr>
          <w:rFonts w:eastAsia="Times New Roman"/>
        </w:rPr>
      </w:pPr>
      <w:r w:rsidRPr="00ED1463">
        <w:rPr>
          <w:rFonts w:eastAsia="Times New Roman"/>
        </w:rPr>
        <w:t>niedyskryminacja,</w:t>
      </w:r>
    </w:p>
    <w:p w14:paraId="4F59AEE7" w14:textId="79884097" w:rsidR="00F03A9B" w:rsidRPr="00ED1463" w:rsidRDefault="00F03A9B" w:rsidP="00ED1463">
      <w:pPr>
        <w:pStyle w:val="Akapitzlist"/>
        <w:numPr>
          <w:ilvl w:val="0"/>
          <w:numId w:val="63"/>
        </w:numPr>
        <w:rPr>
          <w:rFonts w:eastAsia="Times New Roman"/>
        </w:rPr>
      </w:pPr>
      <w:r w:rsidRPr="00ED1463">
        <w:rPr>
          <w:rFonts w:eastAsia="Times New Roman"/>
        </w:rPr>
        <w:t>pełny i skuteczny udział w społeczeństwie i integracja społeczna,</w:t>
      </w:r>
    </w:p>
    <w:p w14:paraId="3E97AC8F" w14:textId="09525158" w:rsidR="00F03A9B" w:rsidRPr="00ED1463" w:rsidRDefault="00F03A9B" w:rsidP="00ED1463">
      <w:pPr>
        <w:pStyle w:val="Akapitzlist"/>
        <w:numPr>
          <w:ilvl w:val="0"/>
          <w:numId w:val="63"/>
        </w:numPr>
        <w:rPr>
          <w:rFonts w:eastAsia="Times New Roman"/>
        </w:rPr>
      </w:pPr>
      <w:r w:rsidRPr="00ED1463">
        <w:rPr>
          <w:rFonts w:eastAsia="Times New Roman"/>
        </w:rPr>
        <w:t>poszanowanie odmienności i akceptacja osób niepełnosprawnych, będących częścią ludzkiej różnorodności oraz ludzkości,</w:t>
      </w:r>
    </w:p>
    <w:p w14:paraId="5BC3BF37" w14:textId="77D52FC2" w:rsidR="00F03A9B" w:rsidRPr="00ED1463" w:rsidRDefault="00F03A9B" w:rsidP="00ED1463">
      <w:pPr>
        <w:pStyle w:val="Akapitzlist"/>
        <w:numPr>
          <w:ilvl w:val="0"/>
          <w:numId w:val="63"/>
        </w:numPr>
        <w:rPr>
          <w:rFonts w:eastAsia="Times New Roman"/>
        </w:rPr>
      </w:pPr>
      <w:r w:rsidRPr="00ED1463">
        <w:rPr>
          <w:rFonts w:eastAsia="Times New Roman"/>
        </w:rPr>
        <w:t>równość szans,</w:t>
      </w:r>
    </w:p>
    <w:p w14:paraId="7F8B95F1" w14:textId="4538E531" w:rsidR="00F03A9B" w:rsidRPr="00ED1463" w:rsidRDefault="00F03A9B" w:rsidP="00ED1463">
      <w:pPr>
        <w:pStyle w:val="Akapitzlist"/>
        <w:numPr>
          <w:ilvl w:val="0"/>
          <w:numId w:val="63"/>
        </w:numPr>
        <w:rPr>
          <w:rFonts w:eastAsia="Times New Roman"/>
        </w:rPr>
      </w:pPr>
      <w:r w:rsidRPr="00ED1463">
        <w:rPr>
          <w:rFonts w:eastAsia="Times New Roman"/>
        </w:rPr>
        <w:t>dostępność,</w:t>
      </w:r>
    </w:p>
    <w:p w14:paraId="29042D26" w14:textId="5C37D2C8" w:rsidR="00F03A9B" w:rsidRPr="00ED1463" w:rsidRDefault="00F03A9B" w:rsidP="00ED1463">
      <w:pPr>
        <w:pStyle w:val="Akapitzlist"/>
        <w:numPr>
          <w:ilvl w:val="0"/>
          <w:numId w:val="63"/>
        </w:numPr>
        <w:rPr>
          <w:rFonts w:eastAsia="Times New Roman"/>
        </w:rPr>
      </w:pPr>
      <w:r w:rsidRPr="00ED1463">
        <w:rPr>
          <w:rFonts w:eastAsia="Times New Roman"/>
        </w:rPr>
        <w:t>równość mężczyzn i kobiet,</w:t>
      </w:r>
    </w:p>
    <w:p w14:paraId="389487EB" w14:textId="0868CF23" w:rsidR="00DD6CDC" w:rsidRPr="00ED1463" w:rsidRDefault="00F03A9B" w:rsidP="00ED1463">
      <w:pPr>
        <w:pStyle w:val="Akapitzlist"/>
        <w:numPr>
          <w:ilvl w:val="0"/>
          <w:numId w:val="63"/>
        </w:numPr>
        <w:rPr>
          <w:rFonts w:eastAsia="Times New Roman"/>
        </w:rPr>
      </w:pPr>
      <w:r w:rsidRPr="00ED1463">
        <w:rPr>
          <w:rFonts w:eastAsia="Times New Roman"/>
        </w:rPr>
        <w:t>poszanowanie rozwijających się zdolności niepełnosprawnych dzieci oraz poszanowanie prawa dzieci niepełnosprawnych do zachowania tożsamości.</w:t>
      </w:r>
    </w:p>
    <w:p w14:paraId="08DA1B1B" w14:textId="3DCE90C4" w:rsidR="00F03A9B" w:rsidRPr="002B7F9C" w:rsidRDefault="00F03A9B" w:rsidP="00ED1463">
      <w:pPr>
        <w:pStyle w:val="Nagwek3"/>
        <w:rPr>
          <w:rFonts w:eastAsia="Times New Roman"/>
        </w:rPr>
      </w:pPr>
      <w:bookmarkStart w:id="81" w:name="_Toc214373658"/>
      <w:r w:rsidRPr="002B7F9C">
        <w:rPr>
          <w:rFonts w:eastAsia="Times New Roman"/>
        </w:rPr>
        <w:lastRenderedPageBreak/>
        <w:t>Artykuł 4 Obowiązki ogólne</w:t>
      </w:r>
      <w:bookmarkEnd w:id="81"/>
    </w:p>
    <w:p w14:paraId="324E9DB9" w14:textId="77777777" w:rsidR="00F03A9B" w:rsidRPr="00ED1463" w:rsidRDefault="00F03A9B" w:rsidP="002B7F9C">
      <w:pPr>
        <w:spacing w:before="0" w:after="60"/>
        <w:rPr>
          <w:rFonts w:eastAsia="Times New Roman" w:cstheme="minorHAnsi"/>
          <w:color w:val="212529"/>
          <w:szCs w:val="24"/>
        </w:rPr>
      </w:pPr>
      <w:r w:rsidRPr="00ED1463">
        <w:rPr>
          <w:rFonts w:eastAsia="Times New Roman" w:cstheme="minorHAnsi"/>
          <w:color w:val="212529"/>
          <w:szCs w:val="24"/>
        </w:rPr>
        <w:t>1. Państwa Strony zobowiązują się do zapewnienia i popierania pełnej realizacji wszystkich praw człowieka i podstawowych wolności wszystkich osób niepełnosprawnych, bez jakiejkolwiek dyskryminacji ze względu na niepełnosprawność. W tym celu Państwa Strony zobowiązują się do:</w:t>
      </w:r>
    </w:p>
    <w:p w14:paraId="0D057D8E" w14:textId="335480A0" w:rsidR="00F03A9B" w:rsidRPr="00ED1463" w:rsidRDefault="00F03A9B" w:rsidP="002B7F9C">
      <w:pPr>
        <w:pStyle w:val="Akapitzlist"/>
        <w:numPr>
          <w:ilvl w:val="0"/>
          <w:numId w:val="25"/>
        </w:numPr>
        <w:spacing w:before="0" w:after="60"/>
        <w:rPr>
          <w:rFonts w:eastAsia="Times New Roman" w:cstheme="minorHAnsi"/>
          <w:color w:val="212529"/>
          <w:szCs w:val="24"/>
        </w:rPr>
      </w:pPr>
      <w:r w:rsidRPr="00ED1463">
        <w:rPr>
          <w:rFonts w:eastAsia="Times New Roman" w:cstheme="minorHAnsi"/>
          <w:color w:val="212529"/>
          <w:szCs w:val="24"/>
        </w:rPr>
        <w:t>przyjęcia wszelkich odpowiednich środków ustawodawczych, administracyjnych i innych w celu wdrożenia praw uznanych w niniejszej konwencji,</w:t>
      </w:r>
    </w:p>
    <w:p w14:paraId="26AE5EAB" w14:textId="4E2908B0" w:rsidR="00F03A9B" w:rsidRPr="00ED1463" w:rsidRDefault="00F03A9B" w:rsidP="002B7F9C">
      <w:pPr>
        <w:pStyle w:val="Akapitzlist"/>
        <w:numPr>
          <w:ilvl w:val="0"/>
          <w:numId w:val="25"/>
        </w:numPr>
        <w:spacing w:before="0" w:after="60"/>
        <w:rPr>
          <w:rFonts w:eastAsia="Times New Roman" w:cstheme="minorHAnsi"/>
          <w:color w:val="212529"/>
          <w:szCs w:val="24"/>
        </w:rPr>
      </w:pPr>
      <w:r w:rsidRPr="00ED1463">
        <w:rPr>
          <w:rFonts w:eastAsia="Times New Roman" w:cstheme="minorHAnsi"/>
          <w:color w:val="212529"/>
          <w:szCs w:val="24"/>
        </w:rPr>
        <w:t>podjęcia wszelkich odpowiednich środków, w tym ustawodawczych, w celu zmiany lub uchylenia obowiązujących ustaw, przepisów wykonawczych, zwyczajów i praktyk, które dyskryminują osoby niepełnosprawne,</w:t>
      </w:r>
    </w:p>
    <w:p w14:paraId="0A7294CD" w14:textId="44DEDD9F" w:rsidR="00F03A9B" w:rsidRPr="00ED1463" w:rsidRDefault="00F03A9B" w:rsidP="002B7F9C">
      <w:pPr>
        <w:pStyle w:val="Akapitzlist"/>
        <w:numPr>
          <w:ilvl w:val="0"/>
          <w:numId w:val="25"/>
        </w:numPr>
        <w:spacing w:before="0" w:after="60"/>
        <w:rPr>
          <w:rFonts w:eastAsia="Times New Roman" w:cstheme="minorHAnsi"/>
          <w:color w:val="212529"/>
          <w:szCs w:val="24"/>
        </w:rPr>
      </w:pPr>
      <w:r w:rsidRPr="00ED1463">
        <w:rPr>
          <w:rFonts w:eastAsia="Times New Roman" w:cstheme="minorHAnsi"/>
          <w:color w:val="212529"/>
          <w:szCs w:val="24"/>
        </w:rPr>
        <w:t>uwzględniania wymogu ochrony i popierania praw człowieka w odniesieniu do osób niepełnosprawnych w każdej polityce i każdym programie działania,</w:t>
      </w:r>
    </w:p>
    <w:p w14:paraId="68C3254E" w14:textId="040688DF" w:rsidR="00F03A9B" w:rsidRPr="00ED1463" w:rsidRDefault="00F03A9B" w:rsidP="002B7F9C">
      <w:pPr>
        <w:pStyle w:val="Akapitzlist"/>
        <w:numPr>
          <w:ilvl w:val="0"/>
          <w:numId w:val="25"/>
        </w:numPr>
        <w:spacing w:before="0" w:after="60"/>
        <w:rPr>
          <w:rFonts w:eastAsia="Times New Roman" w:cstheme="minorHAnsi"/>
          <w:color w:val="212529"/>
          <w:szCs w:val="24"/>
        </w:rPr>
      </w:pPr>
      <w:r w:rsidRPr="00ED1463">
        <w:rPr>
          <w:rFonts w:eastAsia="Times New Roman" w:cstheme="minorHAnsi"/>
          <w:color w:val="212529"/>
          <w:szCs w:val="24"/>
        </w:rPr>
        <w:t>powstrzymywania się od angażowania się w jakiekolwiek działania lub praktyki, które są niezgodne z niniejszą konwencją i zapewnienia, że władze i instytucje publiczne będą działały zgodnie z niniejszą konwencją,</w:t>
      </w:r>
    </w:p>
    <w:p w14:paraId="217B2151" w14:textId="49B3DD0D" w:rsidR="00F03A9B" w:rsidRPr="00ED1463" w:rsidRDefault="00F03A9B" w:rsidP="002B7F9C">
      <w:pPr>
        <w:pStyle w:val="Akapitzlist"/>
        <w:numPr>
          <w:ilvl w:val="0"/>
          <w:numId w:val="25"/>
        </w:numPr>
        <w:spacing w:before="0" w:after="60"/>
        <w:rPr>
          <w:rFonts w:eastAsia="Times New Roman" w:cstheme="minorHAnsi"/>
          <w:color w:val="212529"/>
          <w:szCs w:val="24"/>
        </w:rPr>
      </w:pPr>
      <w:r w:rsidRPr="00ED1463">
        <w:rPr>
          <w:rFonts w:eastAsia="Times New Roman" w:cstheme="minorHAnsi"/>
          <w:color w:val="212529"/>
          <w:szCs w:val="24"/>
        </w:rPr>
        <w:t>podejmowania wszelkich odpowiednich działań w celu wyeliminowania dyskryminacji ze względu na niepełnosprawność przez jakąkolwiek osobę, organizację lub prywatne przedsiębiorstwo,</w:t>
      </w:r>
    </w:p>
    <w:p w14:paraId="0BB9DD32" w14:textId="6F44E72B" w:rsidR="00F03A9B" w:rsidRPr="00ED1463" w:rsidRDefault="00F03A9B" w:rsidP="002B7F9C">
      <w:pPr>
        <w:pStyle w:val="Akapitzlist"/>
        <w:numPr>
          <w:ilvl w:val="0"/>
          <w:numId w:val="25"/>
        </w:numPr>
        <w:spacing w:before="0" w:after="60"/>
        <w:rPr>
          <w:rFonts w:eastAsia="Times New Roman" w:cstheme="minorHAnsi"/>
          <w:color w:val="212529"/>
          <w:szCs w:val="24"/>
        </w:rPr>
      </w:pPr>
      <w:r w:rsidRPr="00ED1463">
        <w:rPr>
          <w:rFonts w:eastAsia="Times New Roman" w:cstheme="minorHAnsi"/>
          <w:color w:val="212529"/>
          <w:szCs w:val="24"/>
        </w:rPr>
        <w:t>podejmowania lub popierania badań i wytwarzania oraz zapewnienia dostępności i korzystania z towarów, usług, wyposażenia i urządzeń uniwersalnie zaprojektowanych, zgodnie z definicją zawartą w art. 2 niniejszej konwencji, i które powinny wymagać możliwie jak najmniejszych dostosowań i ponoszenia jak najmniejszych kosztów w celu zaspokojenia szczególnych potrzeb osób niepełnosprawnych, a także zobowiązują się do popierania zasady uniwersalnego projektowania przy tworzeniu norm i wytycznych,</w:t>
      </w:r>
    </w:p>
    <w:p w14:paraId="7467868D" w14:textId="18B61B56" w:rsidR="00F03A9B" w:rsidRPr="00ED1463" w:rsidRDefault="00F03A9B" w:rsidP="002B7F9C">
      <w:pPr>
        <w:pStyle w:val="Akapitzlist"/>
        <w:numPr>
          <w:ilvl w:val="0"/>
          <w:numId w:val="25"/>
        </w:numPr>
        <w:spacing w:before="0" w:after="60"/>
        <w:rPr>
          <w:rFonts w:eastAsia="Times New Roman" w:cstheme="minorHAnsi"/>
          <w:color w:val="212529"/>
          <w:szCs w:val="24"/>
        </w:rPr>
      </w:pPr>
      <w:r w:rsidRPr="00ED1463">
        <w:rPr>
          <w:rFonts w:eastAsia="Times New Roman" w:cstheme="minorHAnsi"/>
          <w:color w:val="212529"/>
          <w:szCs w:val="24"/>
        </w:rPr>
        <w:t>podejmowania lub popierania badań i tworzenia oraz popierania dostępności i wykorzystywania nowych technologii, w tym technologii informacyjno-komunikacyjnych, przedmiotów wspierających poruszanie się, urządzeń i wspomagających technologii, odpowiednich dla osób niepełnosprawnych, traktując priorytetowo technologie dostępne po przystępnych cenach,</w:t>
      </w:r>
    </w:p>
    <w:p w14:paraId="42A1C2B0" w14:textId="2DEAE07A" w:rsidR="00F03A9B" w:rsidRPr="00ED1463" w:rsidRDefault="00F03A9B" w:rsidP="002B7F9C">
      <w:pPr>
        <w:pStyle w:val="Akapitzlist"/>
        <w:numPr>
          <w:ilvl w:val="0"/>
          <w:numId w:val="25"/>
        </w:numPr>
        <w:spacing w:before="0" w:after="60"/>
        <w:rPr>
          <w:rFonts w:eastAsia="Times New Roman" w:cstheme="minorHAnsi"/>
          <w:color w:val="212529"/>
          <w:szCs w:val="24"/>
        </w:rPr>
      </w:pPr>
      <w:r w:rsidRPr="00ED1463">
        <w:rPr>
          <w:rFonts w:eastAsia="Times New Roman" w:cstheme="minorHAnsi"/>
          <w:color w:val="212529"/>
          <w:szCs w:val="24"/>
        </w:rPr>
        <w:t>zapewniania osobom niepełnosprawnym dostępnej informacji o przedmiotach wspierających poruszanie się, urządzeniach i wspomagających technologiach, w tym nowych technologiach, a także o innych formach pomocy, usług i ułatwień,</w:t>
      </w:r>
    </w:p>
    <w:p w14:paraId="52B6B054" w14:textId="2AB3EB08" w:rsidR="00F03A9B" w:rsidRPr="00ED1463" w:rsidRDefault="00F03A9B" w:rsidP="002B7F9C">
      <w:pPr>
        <w:pStyle w:val="Akapitzlist"/>
        <w:numPr>
          <w:ilvl w:val="0"/>
          <w:numId w:val="25"/>
        </w:numPr>
        <w:spacing w:before="0" w:after="60"/>
        <w:rPr>
          <w:rFonts w:eastAsia="Times New Roman" w:cstheme="minorHAnsi"/>
          <w:color w:val="212529"/>
          <w:szCs w:val="24"/>
        </w:rPr>
      </w:pPr>
      <w:r w:rsidRPr="00ED1463">
        <w:rPr>
          <w:rFonts w:eastAsia="Times New Roman" w:cstheme="minorHAnsi"/>
          <w:color w:val="212529"/>
          <w:szCs w:val="24"/>
        </w:rPr>
        <w:lastRenderedPageBreak/>
        <w:t>popierania szkoleń specjalistów i personelu pracującego z osobami niepełnosprawnymi, w zakresie praw uznanych w niniejszej konwencji, tak aby lepiej świadczone były pomoc i usługi gwarantowane na mocy tych praw.</w:t>
      </w:r>
    </w:p>
    <w:p w14:paraId="459770EA" w14:textId="77777777" w:rsidR="00F03A9B" w:rsidRPr="00ED1463" w:rsidRDefault="00F03A9B" w:rsidP="002B7F9C">
      <w:pPr>
        <w:spacing w:before="0" w:after="60"/>
        <w:rPr>
          <w:rFonts w:eastAsia="Times New Roman" w:cstheme="minorHAnsi"/>
          <w:color w:val="212529"/>
          <w:szCs w:val="24"/>
        </w:rPr>
      </w:pPr>
      <w:r w:rsidRPr="00ED1463">
        <w:rPr>
          <w:rFonts w:eastAsia="Times New Roman" w:cstheme="minorHAnsi"/>
          <w:color w:val="212529"/>
          <w:szCs w:val="24"/>
        </w:rPr>
        <w:t>2. W odniesieniu do praw gospodarczych, społecznych i kulturalnych, każde z Państw Stron zobowiązuje się podjąć kroki, wykorzystując maksymalnie dostępne mu środki i, gdy to potrzebne, w ramach współpracy międzynarodowej, w celu stopniowego osiągnięcia pełnej realizacji praw, bez uszczerbku dla tych zobowiązań zawartych w niniejszej konwencji które, zgodnie z prawem międzynarodowym, mają skutek natychmiastowy.</w:t>
      </w:r>
    </w:p>
    <w:p w14:paraId="5DD39826" w14:textId="77777777" w:rsidR="00F03A9B" w:rsidRPr="00ED1463" w:rsidRDefault="00F03A9B" w:rsidP="002B7F9C">
      <w:pPr>
        <w:spacing w:before="0" w:after="60"/>
        <w:rPr>
          <w:rFonts w:eastAsia="Times New Roman" w:cstheme="minorHAnsi"/>
          <w:color w:val="212529"/>
          <w:szCs w:val="24"/>
        </w:rPr>
      </w:pPr>
      <w:r w:rsidRPr="00ED1463">
        <w:rPr>
          <w:rFonts w:eastAsia="Times New Roman" w:cstheme="minorHAnsi"/>
          <w:color w:val="212529"/>
          <w:szCs w:val="24"/>
        </w:rPr>
        <w:t>3. Przy tworzeniu i wdrażaniu ustawodawstwa i polityki celem wprowadzenia w życie niniejszej konwencji, a także w toku podejmowania decyzji w zakresie spraw związanych z osobami niepełnosprawnymi, Państwa Strony będą ściśle konsultować się z osobami niepełnosprawnymi, a także angażować te osoby, w tym niepełnosprawne dzieci, w te procesy, za pośrednictwem reprezentujących je organizacji.</w:t>
      </w:r>
    </w:p>
    <w:p w14:paraId="1980CD2A" w14:textId="77777777" w:rsidR="00F03A9B" w:rsidRPr="00ED1463" w:rsidRDefault="00F03A9B" w:rsidP="002B7F9C">
      <w:pPr>
        <w:spacing w:before="0" w:after="60"/>
        <w:rPr>
          <w:rFonts w:eastAsia="Times New Roman" w:cstheme="minorHAnsi"/>
          <w:color w:val="212529"/>
          <w:szCs w:val="24"/>
        </w:rPr>
      </w:pPr>
      <w:r w:rsidRPr="00ED1463">
        <w:rPr>
          <w:rFonts w:eastAsia="Times New Roman" w:cstheme="minorHAnsi"/>
          <w:color w:val="212529"/>
          <w:szCs w:val="24"/>
        </w:rPr>
        <w:t>4. Żadne z postanowień niniejszej konwencji nie narusza jakichkolwiek rozwiązań, które bardziej sprzyjają realizacji praw osób niepełnosprawnych, a które przewiduje ustawodawstwo Państwa Strony lub prawo międzynarodowe obowiązujące to Państwo. Żadne z praw człowieka i podstawowych wolności uznanych lub istniejących w którymkolwiek z Państw Stron niniejszej konwencji na podstawie ustaw, konwencji, przepisów wykonawczych lub zwyczaju nie może być ograniczone lub uchylone pod pretekstem, że niniejsza konwencja nie uznaje takich praw lub wolności, lub uznaje je w węższym zakresie.</w:t>
      </w:r>
    </w:p>
    <w:p w14:paraId="2DC26D39" w14:textId="0A5945DE" w:rsidR="00C27003" w:rsidRPr="00ED1463" w:rsidRDefault="00F03A9B" w:rsidP="002B7F9C">
      <w:pPr>
        <w:spacing w:before="0" w:after="60"/>
        <w:rPr>
          <w:rFonts w:eastAsia="Times New Roman" w:cstheme="minorHAnsi"/>
          <w:color w:val="212529"/>
          <w:szCs w:val="24"/>
        </w:rPr>
      </w:pPr>
      <w:r w:rsidRPr="00ED1463">
        <w:rPr>
          <w:rFonts w:eastAsia="Times New Roman" w:cstheme="minorHAnsi"/>
          <w:color w:val="212529"/>
          <w:szCs w:val="24"/>
        </w:rPr>
        <w:t>5. Postanowienia niniejszej konwencji rozciągają się na wszystkie części państw federalnych, bez jakichkolwiek ograniczeń lub wyjątków.</w:t>
      </w:r>
    </w:p>
    <w:p w14:paraId="5268828A" w14:textId="00E6B535" w:rsidR="00F03A9B" w:rsidRPr="00ED1463" w:rsidRDefault="00F03A9B" w:rsidP="00ED1463">
      <w:pPr>
        <w:pStyle w:val="Nagwek3"/>
        <w:rPr>
          <w:rFonts w:eastAsia="Times New Roman" w:cstheme="minorHAnsi"/>
        </w:rPr>
      </w:pPr>
      <w:bookmarkStart w:id="82" w:name="_Toc214373659"/>
      <w:r w:rsidRPr="00ED1463">
        <w:rPr>
          <w:rFonts w:eastAsia="Times New Roman" w:cstheme="minorHAnsi"/>
        </w:rPr>
        <w:t>Artykuł 5 Równość i niedyskryminacja</w:t>
      </w:r>
      <w:bookmarkEnd w:id="82"/>
    </w:p>
    <w:p w14:paraId="0E64BF94" w14:textId="77777777" w:rsidR="00F03A9B" w:rsidRPr="00ED1463" w:rsidRDefault="00F03A9B" w:rsidP="002B7F9C">
      <w:pPr>
        <w:spacing w:before="0" w:after="60"/>
        <w:rPr>
          <w:rFonts w:eastAsia="Times New Roman" w:cstheme="minorHAnsi"/>
          <w:color w:val="212529"/>
          <w:szCs w:val="24"/>
        </w:rPr>
      </w:pPr>
      <w:r w:rsidRPr="00ED1463">
        <w:rPr>
          <w:rFonts w:eastAsia="Times New Roman" w:cstheme="minorHAnsi"/>
          <w:color w:val="212529"/>
          <w:szCs w:val="24"/>
        </w:rPr>
        <w:t>1. Państwa Strony uznają, że wszyscy ludzie są równi wobec prawa i są uprawnieni, bez jakiejkolwiek dyskryminacji, do jednakowej ochrony prawnej i jednakowych korzyści wynikających z prawa.</w:t>
      </w:r>
    </w:p>
    <w:p w14:paraId="4A164344" w14:textId="77777777" w:rsidR="00F03A9B" w:rsidRPr="00ED1463" w:rsidRDefault="00F03A9B" w:rsidP="002B7F9C">
      <w:pPr>
        <w:spacing w:before="0" w:after="60"/>
        <w:rPr>
          <w:rFonts w:eastAsia="Times New Roman" w:cstheme="minorHAnsi"/>
          <w:color w:val="212529"/>
          <w:szCs w:val="24"/>
        </w:rPr>
      </w:pPr>
      <w:r w:rsidRPr="00ED1463">
        <w:rPr>
          <w:rFonts w:eastAsia="Times New Roman" w:cstheme="minorHAnsi"/>
          <w:color w:val="212529"/>
          <w:szCs w:val="24"/>
        </w:rPr>
        <w:t>2. Państwa Strony zakażą jakiejkolwiek dyskryminacji ze względu na niepełnosprawność i zagwarantują osobom niepełnosprawnym jednakową dla wszystkich i skuteczną ochronę przed dyskryminacją z jakichkolwiek względów.</w:t>
      </w:r>
    </w:p>
    <w:p w14:paraId="531F71E0" w14:textId="77777777" w:rsidR="00F03A9B" w:rsidRPr="00ED1463" w:rsidRDefault="00F03A9B" w:rsidP="002B7F9C">
      <w:pPr>
        <w:spacing w:before="0" w:after="60"/>
        <w:rPr>
          <w:rFonts w:eastAsia="Times New Roman" w:cstheme="minorHAnsi"/>
          <w:color w:val="212529"/>
          <w:szCs w:val="24"/>
        </w:rPr>
      </w:pPr>
      <w:r w:rsidRPr="00ED1463">
        <w:rPr>
          <w:rFonts w:eastAsia="Times New Roman" w:cstheme="minorHAnsi"/>
          <w:color w:val="212529"/>
          <w:szCs w:val="24"/>
        </w:rPr>
        <w:t>3. W celu popierania równości i likwidacji dyskryminacji, Państwa Strony podejmą wszelkie odpowiednie kroki celem zapewnienia racjonalnych usprawnień.</w:t>
      </w:r>
    </w:p>
    <w:p w14:paraId="6997E443" w14:textId="01D134B5" w:rsidR="00C27003" w:rsidRPr="00ED1463" w:rsidRDefault="00F03A9B" w:rsidP="002B7F9C">
      <w:pPr>
        <w:spacing w:before="0" w:after="60"/>
        <w:rPr>
          <w:rFonts w:eastAsia="Times New Roman" w:cstheme="minorHAnsi"/>
          <w:color w:val="212529"/>
          <w:szCs w:val="24"/>
        </w:rPr>
      </w:pPr>
      <w:r w:rsidRPr="00ED1463">
        <w:rPr>
          <w:rFonts w:eastAsia="Times New Roman" w:cstheme="minorHAnsi"/>
          <w:color w:val="212529"/>
          <w:szCs w:val="24"/>
        </w:rPr>
        <w:lastRenderedPageBreak/>
        <w:t>4. Za dyskryminację w rozumieniu niniejszej konwencji nie będą uważane szczególne środki, które są niezbędne celem przyśpieszenia osiągnięcia lub zagwarantowania faktycznej równości osób niepełnosprawnych.</w:t>
      </w:r>
    </w:p>
    <w:p w14:paraId="2A26EE2D" w14:textId="16E4FBAD" w:rsidR="00F03A9B" w:rsidRPr="00ED1463" w:rsidRDefault="00F03A9B" w:rsidP="00ED1463">
      <w:pPr>
        <w:pStyle w:val="Nagwek3"/>
        <w:rPr>
          <w:rFonts w:eastAsia="Times New Roman" w:cstheme="minorHAnsi"/>
        </w:rPr>
      </w:pPr>
      <w:bookmarkStart w:id="83" w:name="_Toc214373660"/>
      <w:r w:rsidRPr="00ED1463">
        <w:rPr>
          <w:rFonts w:eastAsia="Times New Roman" w:cstheme="minorHAnsi"/>
        </w:rPr>
        <w:t>Artykuł 6 Niepełnosprawne kobiety</w:t>
      </w:r>
      <w:bookmarkEnd w:id="83"/>
    </w:p>
    <w:p w14:paraId="328C0798" w14:textId="77777777" w:rsidR="00F03A9B" w:rsidRPr="00ED1463" w:rsidRDefault="00F03A9B" w:rsidP="002B7F9C">
      <w:pPr>
        <w:spacing w:before="0" w:after="60"/>
        <w:rPr>
          <w:rFonts w:eastAsia="Times New Roman" w:cstheme="minorHAnsi"/>
          <w:color w:val="212529"/>
          <w:szCs w:val="24"/>
        </w:rPr>
      </w:pPr>
      <w:r w:rsidRPr="00ED1463">
        <w:rPr>
          <w:rFonts w:eastAsia="Times New Roman" w:cstheme="minorHAnsi"/>
          <w:color w:val="212529"/>
          <w:szCs w:val="24"/>
        </w:rPr>
        <w:t>1. Państwa Strony uznają, że niepełnosprawne kobiety i dziewczęta są narażone na wieloaspektową dyskryminację i, w związku z tym, podejmą środki w celu zapewnienia pełnego i równego korzystania przez nie ze wszystkich praw człowieka i podstawowych wolności.</w:t>
      </w:r>
    </w:p>
    <w:p w14:paraId="05E43886" w14:textId="1E1884AC" w:rsidR="00C27003" w:rsidRPr="00ED1463" w:rsidRDefault="00F03A9B" w:rsidP="002B7F9C">
      <w:pPr>
        <w:spacing w:before="0" w:after="60"/>
        <w:rPr>
          <w:rFonts w:eastAsia="Times New Roman" w:cstheme="minorHAnsi"/>
          <w:color w:val="212529"/>
          <w:szCs w:val="24"/>
        </w:rPr>
      </w:pPr>
      <w:r w:rsidRPr="00ED1463">
        <w:rPr>
          <w:rFonts w:eastAsia="Times New Roman" w:cstheme="minorHAnsi"/>
          <w:color w:val="212529"/>
          <w:szCs w:val="24"/>
        </w:rPr>
        <w:t>2. Państwa Strony podejmą wszelkie odpowiednie środki, aby zapewnić pełen rozwój, awans i wzmocnienie pozycji kobiet, w celu zagwarantowania im możliwości wykonywania i korzystania z praw człowieka i podstawowych wolności ustanowionych w niniejszej konwencji.</w:t>
      </w:r>
    </w:p>
    <w:p w14:paraId="09E0BA30" w14:textId="031CE0AF" w:rsidR="00F03A9B" w:rsidRPr="00ED1463" w:rsidRDefault="00F03A9B" w:rsidP="00ED1463">
      <w:pPr>
        <w:pStyle w:val="Nagwek3"/>
        <w:rPr>
          <w:rFonts w:eastAsia="Times New Roman" w:cstheme="minorHAnsi"/>
        </w:rPr>
      </w:pPr>
      <w:bookmarkStart w:id="84" w:name="_Toc214373661"/>
      <w:r w:rsidRPr="00ED1463">
        <w:rPr>
          <w:rFonts w:eastAsia="Times New Roman" w:cstheme="minorHAnsi"/>
        </w:rPr>
        <w:t>Artykuł 7 Niepełnosprawne dzieci</w:t>
      </w:r>
      <w:bookmarkEnd w:id="84"/>
    </w:p>
    <w:p w14:paraId="0D5370B3" w14:textId="114FC847" w:rsidR="00F03A9B" w:rsidRPr="00ED1463" w:rsidRDefault="00F03A9B" w:rsidP="00ED1463">
      <w:pPr>
        <w:pStyle w:val="Akapitzlist"/>
        <w:numPr>
          <w:ilvl w:val="0"/>
          <w:numId w:val="65"/>
        </w:numPr>
        <w:rPr>
          <w:rFonts w:eastAsia="Times New Roman" w:cstheme="minorHAnsi"/>
        </w:rPr>
      </w:pPr>
      <w:r w:rsidRPr="00ED1463">
        <w:rPr>
          <w:rFonts w:eastAsia="Times New Roman" w:cstheme="minorHAnsi"/>
        </w:rPr>
        <w:t>Państwa Strony podejmą wszelkie niezbędne środki w celu zapewnienia pełnego korzystania przez niepełnosprawne dzieci ze wszystkich praw człowieka i podstawowych wolności, na zasadzie równości z innymi dziećmi.</w:t>
      </w:r>
    </w:p>
    <w:p w14:paraId="55172B6A" w14:textId="71C47927" w:rsidR="00F03A9B" w:rsidRPr="00ED1463" w:rsidRDefault="00F03A9B" w:rsidP="00ED1463">
      <w:pPr>
        <w:pStyle w:val="Akapitzlist"/>
        <w:numPr>
          <w:ilvl w:val="0"/>
          <w:numId w:val="65"/>
        </w:numPr>
        <w:rPr>
          <w:rFonts w:eastAsia="Times New Roman" w:cstheme="minorHAnsi"/>
        </w:rPr>
      </w:pPr>
      <w:r w:rsidRPr="00ED1463">
        <w:rPr>
          <w:rFonts w:eastAsia="Times New Roman" w:cstheme="minorHAnsi"/>
        </w:rPr>
        <w:t>We wszystkich działaniach dotyczących dzieci niepełnosprawnych należy przede wszystkim kierować się najlepszym interesem dziecka.</w:t>
      </w:r>
    </w:p>
    <w:p w14:paraId="394D660A" w14:textId="54776A89" w:rsidR="00C27003" w:rsidRPr="00ED1463" w:rsidRDefault="00F03A9B" w:rsidP="00ED1463">
      <w:pPr>
        <w:pStyle w:val="Akapitzlist"/>
        <w:numPr>
          <w:ilvl w:val="0"/>
          <w:numId w:val="65"/>
        </w:numPr>
        <w:rPr>
          <w:rFonts w:eastAsia="Times New Roman" w:cstheme="minorHAnsi"/>
        </w:rPr>
      </w:pPr>
      <w:r w:rsidRPr="00ED1463">
        <w:rPr>
          <w:rFonts w:eastAsia="Times New Roman" w:cstheme="minorHAnsi"/>
        </w:rPr>
        <w:t>Państwa Strony zapewnią niepełnosprawnym dzieciom prawo swobodnego wyrażania poglądów we wszystkich sprawach ich dotyczących, przyjmując je z należytą uwagą, odpowiednio do wieku i dojrzałości dzieci, na zasadzie równości z innymi dziećmi oraz zapewnią dzieciom pomoc w wykonywaniu tego prawa, odpowiednio do ich niepełnosprawności i wieku.</w:t>
      </w:r>
    </w:p>
    <w:p w14:paraId="36D55D57" w14:textId="1F5920D6" w:rsidR="00F03A9B" w:rsidRPr="00ED1463" w:rsidRDefault="00F03A9B" w:rsidP="00ED1463">
      <w:pPr>
        <w:pStyle w:val="Nagwek3"/>
        <w:rPr>
          <w:rFonts w:eastAsia="Times New Roman" w:cstheme="minorHAnsi"/>
        </w:rPr>
      </w:pPr>
      <w:bookmarkStart w:id="85" w:name="_Toc214373662"/>
      <w:r w:rsidRPr="00ED1463">
        <w:rPr>
          <w:rFonts w:eastAsia="Times New Roman" w:cstheme="minorHAnsi"/>
        </w:rPr>
        <w:t>Artykuł 8 Podnoszenie świadomości</w:t>
      </w:r>
      <w:bookmarkEnd w:id="85"/>
    </w:p>
    <w:p w14:paraId="326AB630" w14:textId="77777777" w:rsidR="00F03A9B" w:rsidRPr="00ED1463" w:rsidRDefault="00F03A9B" w:rsidP="002B7F9C">
      <w:pPr>
        <w:spacing w:before="0" w:after="60"/>
        <w:rPr>
          <w:rFonts w:eastAsia="Times New Roman" w:cstheme="minorHAnsi"/>
          <w:color w:val="212529"/>
          <w:szCs w:val="24"/>
        </w:rPr>
      </w:pPr>
      <w:r w:rsidRPr="00ED1463">
        <w:rPr>
          <w:rFonts w:eastAsia="Times New Roman" w:cstheme="minorHAnsi"/>
          <w:color w:val="212529"/>
          <w:szCs w:val="24"/>
        </w:rPr>
        <w:t>1. Państwa Strony zobowiązują się podjąć natychmiastowe, skuteczne i odpowiednie działania w celu:</w:t>
      </w:r>
    </w:p>
    <w:p w14:paraId="42DC1246" w14:textId="4ED7B485" w:rsidR="00F03A9B" w:rsidRPr="00ED1463" w:rsidRDefault="00F03A9B" w:rsidP="002B7F9C">
      <w:pPr>
        <w:pStyle w:val="Akapitzlist"/>
        <w:numPr>
          <w:ilvl w:val="0"/>
          <w:numId w:val="26"/>
        </w:numPr>
        <w:spacing w:before="0" w:after="60"/>
        <w:rPr>
          <w:rFonts w:eastAsia="Times New Roman" w:cstheme="minorHAnsi"/>
          <w:color w:val="212529"/>
          <w:szCs w:val="24"/>
        </w:rPr>
      </w:pPr>
      <w:r w:rsidRPr="00ED1463">
        <w:rPr>
          <w:rFonts w:eastAsia="Times New Roman" w:cstheme="minorHAnsi"/>
          <w:color w:val="212529"/>
          <w:szCs w:val="24"/>
        </w:rPr>
        <w:t>podniesienia świadomości społeczeństwa, w tym na poziomie rodziny, w sprawach dotyczących osób niepełnosprawnych, a także działania na rzecz wzmocnienia poszanowania praw i godności osób niepełnosprawnych,</w:t>
      </w:r>
    </w:p>
    <w:p w14:paraId="0FB5E22C" w14:textId="2E43B9AC" w:rsidR="00F03A9B" w:rsidRPr="00ED1463" w:rsidRDefault="00F03A9B" w:rsidP="002B7F9C">
      <w:pPr>
        <w:pStyle w:val="Akapitzlist"/>
        <w:numPr>
          <w:ilvl w:val="0"/>
          <w:numId w:val="26"/>
        </w:numPr>
        <w:spacing w:before="0" w:after="60"/>
        <w:rPr>
          <w:rFonts w:eastAsia="Times New Roman" w:cstheme="minorHAnsi"/>
          <w:color w:val="212529"/>
          <w:szCs w:val="24"/>
        </w:rPr>
      </w:pPr>
      <w:r w:rsidRPr="00ED1463">
        <w:rPr>
          <w:rFonts w:eastAsia="Times New Roman" w:cstheme="minorHAnsi"/>
          <w:color w:val="212529"/>
          <w:szCs w:val="24"/>
        </w:rPr>
        <w:t>zwalczania stereotypów, uprzedzeń i szkodliwych praktyk wobec osób niepełnosprawnych, w tym związanych z płcią i wiekiem, we wszystkich dziedzinach życia,</w:t>
      </w:r>
    </w:p>
    <w:p w14:paraId="4FB26430" w14:textId="18FC92F8" w:rsidR="00F03A9B" w:rsidRPr="00ED1463" w:rsidRDefault="00F03A9B" w:rsidP="002B7F9C">
      <w:pPr>
        <w:pStyle w:val="Akapitzlist"/>
        <w:numPr>
          <w:ilvl w:val="0"/>
          <w:numId w:val="26"/>
        </w:numPr>
        <w:spacing w:before="0" w:after="60"/>
        <w:rPr>
          <w:rFonts w:eastAsia="Times New Roman" w:cstheme="minorHAnsi"/>
          <w:color w:val="212529"/>
          <w:szCs w:val="24"/>
        </w:rPr>
      </w:pPr>
      <w:r w:rsidRPr="00ED1463">
        <w:rPr>
          <w:rFonts w:eastAsia="Times New Roman" w:cstheme="minorHAnsi"/>
          <w:color w:val="212529"/>
          <w:szCs w:val="24"/>
        </w:rPr>
        <w:lastRenderedPageBreak/>
        <w:t>promowania wiedzy o zdolnościach i wkładzie osób niepełnosprawnych.</w:t>
      </w:r>
    </w:p>
    <w:p w14:paraId="09BA53BE" w14:textId="77777777" w:rsidR="00F03A9B" w:rsidRPr="00ED1463" w:rsidRDefault="00F03A9B" w:rsidP="002B7F9C">
      <w:pPr>
        <w:spacing w:before="0" w:after="60"/>
        <w:rPr>
          <w:rFonts w:eastAsia="Times New Roman" w:cstheme="minorHAnsi"/>
          <w:color w:val="212529"/>
          <w:szCs w:val="24"/>
        </w:rPr>
      </w:pPr>
      <w:r w:rsidRPr="00ED1463">
        <w:rPr>
          <w:rFonts w:eastAsia="Times New Roman" w:cstheme="minorHAnsi"/>
          <w:color w:val="212529"/>
          <w:szCs w:val="24"/>
        </w:rPr>
        <w:t>2. Do działań podejmowanych w tym celu należy:</w:t>
      </w:r>
    </w:p>
    <w:p w14:paraId="4C2B4C61" w14:textId="05A11A37" w:rsidR="00F03A9B" w:rsidRPr="00ED1463" w:rsidRDefault="00F03A9B" w:rsidP="002B7F9C">
      <w:pPr>
        <w:pStyle w:val="Akapitzlist"/>
        <w:numPr>
          <w:ilvl w:val="0"/>
          <w:numId w:val="27"/>
        </w:numPr>
        <w:spacing w:before="0" w:after="60"/>
        <w:rPr>
          <w:rFonts w:eastAsia="Times New Roman" w:cstheme="minorHAnsi"/>
          <w:color w:val="212529"/>
          <w:szCs w:val="24"/>
        </w:rPr>
      </w:pPr>
      <w:r w:rsidRPr="00ED1463">
        <w:rPr>
          <w:rFonts w:eastAsia="Times New Roman" w:cstheme="minorHAnsi"/>
          <w:color w:val="212529"/>
          <w:szCs w:val="24"/>
        </w:rPr>
        <w:t>inicjowanie i prowadzenie skutecznych kampanii nastawionych na podnoszenie poziomu świadomości społecznej, aby:</w:t>
      </w:r>
    </w:p>
    <w:p w14:paraId="341E1375" w14:textId="6742B521" w:rsidR="00F03A9B" w:rsidRPr="00ED1463" w:rsidRDefault="00F03A9B" w:rsidP="002B7F9C">
      <w:pPr>
        <w:pStyle w:val="Akapitzlist"/>
        <w:numPr>
          <w:ilvl w:val="1"/>
          <w:numId w:val="28"/>
        </w:numPr>
        <w:spacing w:before="0" w:after="60"/>
        <w:rPr>
          <w:rFonts w:eastAsia="Times New Roman" w:cstheme="minorHAnsi"/>
          <w:color w:val="212529"/>
          <w:szCs w:val="24"/>
        </w:rPr>
      </w:pPr>
      <w:r w:rsidRPr="00ED1463">
        <w:rPr>
          <w:rFonts w:eastAsia="Times New Roman" w:cstheme="minorHAnsi"/>
          <w:color w:val="212529"/>
          <w:szCs w:val="24"/>
        </w:rPr>
        <w:t>rozwijać wrażliwość na prawa osób niepełnosprawnych,</w:t>
      </w:r>
    </w:p>
    <w:p w14:paraId="00DD50C4" w14:textId="4A2E3E56" w:rsidR="00F03A9B" w:rsidRPr="00ED1463" w:rsidRDefault="00F03A9B" w:rsidP="002B7F9C">
      <w:pPr>
        <w:pStyle w:val="Akapitzlist"/>
        <w:numPr>
          <w:ilvl w:val="1"/>
          <w:numId w:val="28"/>
        </w:numPr>
        <w:spacing w:before="0" w:after="60"/>
        <w:rPr>
          <w:rFonts w:eastAsia="Times New Roman" w:cstheme="minorHAnsi"/>
          <w:color w:val="212529"/>
          <w:szCs w:val="24"/>
        </w:rPr>
      </w:pPr>
      <w:r w:rsidRPr="00ED1463">
        <w:rPr>
          <w:rFonts w:eastAsia="Times New Roman" w:cstheme="minorHAnsi"/>
          <w:color w:val="212529"/>
          <w:szCs w:val="24"/>
        </w:rPr>
        <w:t>popierać pozytywne postrzeganie i większą świadomość społeczną dotyczącą osób niepełnosprawnych,</w:t>
      </w:r>
    </w:p>
    <w:p w14:paraId="457019D6" w14:textId="0FD5C8DF" w:rsidR="00F03A9B" w:rsidRPr="00ED1463" w:rsidRDefault="00F03A9B" w:rsidP="002B7F9C">
      <w:pPr>
        <w:pStyle w:val="Akapitzlist"/>
        <w:numPr>
          <w:ilvl w:val="1"/>
          <w:numId w:val="28"/>
        </w:numPr>
        <w:spacing w:before="0" w:after="60"/>
        <w:rPr>
          <w:rFonts w:eastAsia="Times New Roman" w:cstheme="minorHAnsi"/>
          <w:color w:val="212529"/>
          <w:szCs w:val="24"/>
        </w:rPr>
      </w:pPr>
      <w:r w:rsidRPr="00ED1463">
        <w:rPr>
          <w:rFonts w:eastAsia="Times New Roman" w:cstheme="minorHAnsi"/>
          <w:color w:val="212529"/>
          <w:szCs w:val="24"/>
        </w:rPr>
        <w:t>popierać uznawanie umiejętności, zasług i zdolności osób niepełnosprawnych oraz ich wkładu w miejscu pracy i na rynku pracy,</w:t>
      </w:r>
    </w:p>
    <w:p w14:paraId="789C0E24" w14:textId="5ED9691F" w:rsidR="00F03A9B" w:rsidRPr="00ED1463" w:rsidRDefault="00F03A9B" w:rsidP="002B7F9C">
      <w:pPr>
        <w:pStyle w:val="Akapitzlist"/>
        <w:numPr>
          <w:ilvl w:val="0"/>
          <w:numId w:val="27"/>
        </w:numPr>
        <w:spacing w:before="0" w:after="60"/>
        <w:rPr>
          <w:rFonts w:eastAsia="Times New Roman" w:cstheme="minorHAnsi"/>
          <w:color w:val="212529"/>
          <w:szCs w:val="24"/>
        </w:rPr>
      </w:pPr>
      <w:r w:rsidRPr="00ED1463">
        <w:rPr>
          <w:rFonts w:eastAsia="Times New Roman" w:cstheme="minorHAnsi"/>
          <w:color w:val="212529"/>
          <w:szCs w:val="24"/>
        </w:rPr>
        <w:t>rozwijanie, na wszystkich szczeblach systemu edukacji, z uwzględnieniem wszystkich dzieci od najwcześniejszych lat, postawy poszanowania praw osób niepełnosprawnych,</w:t>
      </w:r>
    </w:p>
    <w:p w14:paraId="15D779DC" w14:textId="0069380E" w:rsidR="00F03A9B" w:rsidRPr="00ED1463" w:rsidRDefault="00F03A9B" w:rsidP="002B7F9C">
      <w:pPr>
        <w:pStyle w:val="Akapitzlist"/>
        <w:numPr>
          <w:ilvl w:val="0"/>
          <w:numId w:val="27"/>
        </w:numPr>
        <w:spacing w:before="0" w:after="60"/>
        <w:rPr>
          <w:rFonts w:eastAsia="Times New Roman" w:cstheme="minorHAnsi"/>
          <w:color w:val="212529"/>
          <w:szCs w:val="24"/>
        </w:rPr>
      </w:pPr>
      <w:r w:rsidRPr="00ED1463">
        <w:rPr>
          <w:rFonts w:eastAsia="Times New Roman" w:cstheme="minorHAnsi"/>
          <w:color w:val="212529"/>
          <w:szCs w:val="24"/>
        </w:rPr>
        <w:t>zachęcanie wszystkich środków masowego przekazu do przedstawiania wizerunku osób niepełnosprawnych w sposób zgodny z celem niniejszej konwencji,</w:t>
      </w:r>
    </w:p>
    <w:p w14:paraId="6BB61126" w14:textId="679B2731" w:rsidR="00DD6CDC" w:rsidRPr="00ED1463" w:rsidRDefault="00F03A9B" w:rsidP="002B7F9C">
      <w:pPr>
        <w:pStyle w:val="Akapitzlist"/>
        <w:numPr>
          <w:ilvl w:val="0"/>
          <w:numId w:val="27"/>
        </w:numPr>
        <w:spacing w:before="0" w:after="60"/>
        <w:rPr>
          <w:rFonts w:eastAsia="Times New Roman" w:cstheme="minorHAnsi"/>
          <w:color w:val="212529"/>
          <w:szCs w:val="24"/>
        </w:rPr>
      </w:pPr>
      <w:r w:rsidRPr="00ED1463">
        <w:rPr>
          <w:rFonts w:eastAsia="Times New Roman" w:cstheme="minorHAnsi"/>
          <w:color w:val="212529"/>
          <w:szCs w:val="24"/>
        </w:rPr>
        <w:t>popieranie programów podnoszenia świadomości w sprawach dotyczących osób niepełnosprawnych i praw osób niepełnosprawnych.</w:t>
      </w:r>
    </w:p>
    <w:p w14:paraId="4586A47C" w14:textId="352F1E9C" w:rsidR="00F03A9B" w:rsidRPr="002B7F9C" w:rsidRDefault="00F03A9B" w:rsidP="00ED1463">
      <w:pPr>
        <w:pStyle w:val="Nagwek3"/>
        <w:rPr>
          <w:rFonts w:eastAsia="Times New Roman"/>
        </w:rPr>
      </w:pPr>
      <w:bookmarkStart w:id="86" w:name="_Toc214373663"/>
      <w:r w:rsidRPr="002B7F9C">
        <w:rPr>
          <w:rFonts w:eastAsia="Times New Roman"/>
        </w:rPr>
        <w:t>Artykuł 9 Dostępność</w:t>
      </w:r>
      <w:bookmarkEnd w:id="86"/>
    </w:p>
    <w:p w14:paraId="5960F027" w14:textId="77777777" w:rsidR="00F03A9B" w:rsidRPr="00ED1463" w:rsidRDefault="00F03A9B" w:rsidP="002B7F9C">
      <w:pPr>
        <w:spacing w:before="0" w:after="60"/>
        <w:rPr>
          <w:rFonts w:eastAsia="Times New Roman" w:cstheme="minorHAnsi"/>
          <w:color w:val="212529"/>
          <w:szCs w:val="24"/>
        </w:rPr>
      </w:pPr>
      <w:r w:rsidRPr="00ED1463">
        <w:rPr>
          <w:rFonts w:eastAsia="Times New Roman" w:cstheme="minorHAnsi"/>
          <w:color w:val="212529"/>
          <w:szCs w:val="24"/>
        </w:rPr>
        <w:t>1. Aby umożliwić osobom niepełnosprawnym samodzielne funkcjonowanie i pełny udział we wszystkich sferach życia, Państwa Strony podejmą odpowiednie środki w celu zapewnienia osobom niepełnosprawnym, na zasadzie równości z innymi osobami, dostępu do środowiska fizycznego, środków transportu, informacji i komunikacji, w tym technologii i systemów informacyjno-komunikacyjnych, a także do innych urządzeń i usług, powszechnie dostępnych lub powszechnie zapewnianych, zarówno na obszarach miejskich, jak i wiejskich. Środki te, obejmujące rozpoznanie i eliminację przeszkód i barier w zakresie dostępności, stosują się między innymi do:</w:t>
      </w:r>
    </w:p>
    <w:p w14:paraId="76E9F077" w14:textId="3E779902" w:rsidR="00F03A9B" w:rsidRPr="00ED1463" w:rsidRDefault="00F03A9B" w:rsidP="002B7F9C">
      <w:pPr>
        <w:pStyle w:val="Akapitzlist"/>
        <w:numPr>
          <w:ilvl w:val="0"/>
          <w:numId w:val="29"/>
        </w:numPr>
        <w:spacing w:before="0" w:after="60"/>
        <w:rPr>
          <w:rFonts w:eastAsia="Times New Roman" w:cstheme="minorHAnsi"/>
          <w:color w:val="212529"/>
          <w:szCs w:val="24"/>
        </w:rPr>
      </w:pPr>
      <w:r w:rsidRPr="00ED1463">
        <w:rPr>
          <w:rFonts w:eastAsia="Times New Roman" w:cstheme="minorHAnsi"/>
          <w:color w:val="212529"/>
          <w:szCs w:val="24"/>
        </w:rPr>
        <w:t>budynków, dróg, transportu oraz innych urządzeń wewnętrznych i zewnętrznych, w tym szkół, mieszkań, instytucji zapewniających opiekę medyczną i miejsc pracy,</w:t>
      </w:r>
    </w:p>
    <w:p w14:paraId="07BAFF71" w14:textId="0DB8DDD3" w:rsidR="00F03A9B" w:rsidRPr="00ED1463" w:rsidRDefault="00F03A9B" w:rsidP="002B7F9C">
      <w:pPr>
        <w:pStyle w:val="Akapitzlist"/>
        <w:numPr>
          <w:ilvl w:val="0"/>
          <w:numId w:val="29"/>
        </w:numPr>
        <w:spacing w:before="0" w:after="60"/>
        <w:rPr>
          <w:rFonts w:eastAsia="Times New Roman" w:cstheme="minorHAnsi"/>
          <w:color w:val="212529"/>
          <w:szCs w:val="24"/>
        </w:rPr>
      </w:pPr>
      <w:r w:rsidRPr="00ED1463">
        <w:rPr>
          <w:rFonts w:eastAsia="Times New Roman" w:cstheme="minorHAnsi"/>
          <w:color w:val="212529"/>
          <w:szCs w:val="24"/>
        </w:rPr>
        <w:t>informacji, komunikacji i innych usług, w tym usług elektronicznych i służb ratowniczych.</w:t>
      </w:r>
    </w:p>
    <w:p w14:paraId="2BE64F6B" w14:textId="77777777" w:rsidR="00F03A9B" w:rsidRPr="00ED1463" w:rsidRDefault="00F03A9B" w:rsidP="002B7F9C">
      <w:pPr>
        <w:spacing w:before="0" w:after="60"/>
        <w:rPr>
          <w:rFonts w:eastAsia="Times New Roman" w:cstheme="minorHAnsi"/>
          <w:color w:val="212529"/>
          <w:szCs w:val="24"/>
        </w:rPr>
      </w:pPr>
      <w:r w:rsidRPr="00ED1463">
        <w:rPr>
          <w:rFonts w:eastAsia="Times New Roman" w:cstheme="minorHAnsi"/>
          <w:color w:val="212529"/>
          <w:szCs w:val="24"/>
        </w:rPr>
        <w:t>2. Państwa Strony podejmą również odpowiednie środki w celu:</w:t>
      </w:r>
    </w:p>
    <w:p w14:paraId="3D818CA5" w14:textId="49518B9F" w:rsidR="00F03A9B" w:rsidRPr="00ED1463" w:rsidRDefault="00F03A9B" w:rsidP="002B7F9C">
      <w:pPr>
        <w:pStyle w:val="Akapitzlist"/>
        <w:numPr>
          <w:ilvl w:val="0"/>
          <w:numId w:val="30"/>
        </w:numPr>
        <w:spacing w:before="0" w:after="60"/>
        <w:ind w:left="1134"/>
        <w:rPr>
          <w:rFonts w:eastAsia="Times New Roman" w:cstheme="minorHAnsi"/>
          <w:color w:val="212529"/>
          <w:szCs w:val="24"/>
        </w:rPr>
      </w:pPr>
      <w:r w:rsidRPr="00ED1463">
        <w:rPr>
          <w:rFonts w:eastAsia="Times New Roman" w:cstheme="minorHAnsi"/>
          <w:color w:val="212529"/>
          <w:szCs w:val="24"/>
        </w:rPr>
        <w:t>opracowywania, ogłaszania i monitorowania wdrażania minimalnych standardów i wytycznych w sprawie dostępności urządzeń i usług ogólnie dostępnych lub powszechnie zapewnianych,</w:t>
      </w:r>
    </w:p>
    <w:p w14:paraId="2DFD6870" w14:textId="5A8A2F7E" w:rsidR="00F03A9B" w:rsidRPr="00ED1463" w:rsidRDefault="00F03A9B" w:rsidP="002B7F9C">
      <w:pPr>
        <w:pStyle w:val="Akapitzlist"/>
        <w:numPr>
          <w:ilvl w:val="0"/>
          <w:numId w:val="30"/>
        </w:numPr>
        <w:spacing w:before="0" w:after="60"/>
        <w:ind w:left="1134"/>
        <w:rPr>
          <w:rFonts w:eastAsia="Times New Roman" w:cstheme="minorHAnsi"/>
          <w:color w:val="212529"/>
          <w:szCs w:val="24"/>
        </w:rPr>
      </w:pPr>
      <w:r w:rsidRPr="00ED1463">
        <w:rPr>
          <w:rFonts w:eastAsia="Times New Roman" w:cstheme="minorHAnsi"/>
          <w:color w:val="212529"/>
          <w:szCs w:val="24"/>
        </w:rPr>
        <w:lastRenderedPageBreak/>
        <w:t>zapewnienia, że instytucje prywatne, które oferują urządzenia i usługi ogólnie dostępne lub powszechnie zapewniane, będą brały pod uwagę wszystkie aspekty ich dostępności dla osób niepełnosprawnych,</w:t>
      </w:r>
    </w:p>
    <w:p w14:paraId="6D9C6A00" w14:textId="57B9929E" w:rsidR="00F03A9B" w:rsidRPr="00ED1463" w:rsidRDefault="00F03A9B" w:rsidP="002B7F9C">
      <w:pPr>
        <w:pStyle w:val="Akapitzlist"/>
        <w:numPr>
          <w:ilvl w:val="0"/>
          <w:numId w:val="30"/>
        </w:numPr>
        <w:spacing w:before="0" w:after="60"/>
        <w:ind w:left="1134"/>
        <w:rPr>
          <w:rFonts w:eastAsia="Times New Roman" w:cstheme="minorHAnsi"/>
          <w:color w:val="212529"/>
          <w:szCs w:val="24"/>
        </w:rPr>
      </w:pPr>
      <w:r w:rsidRPr="00ED1463">
        <w:rPr>
          <w:rFonts w:eastAsia="Times New Roman" w:cstheme="minorHAnsi"/>
          <w:color w:val="212529"/>
          <w:szCs w:val="24"/>
        </w:rPr>
        <w:t>zapewnienia szkolenia wszystkim zainteresowanym na temat dostępności dla osób niepełnosprawnych,</w:t>
      </w:r>
    </w:p>
    <w:p w14:paraId="249B6F9F" w14:textId="72533636" w:rsidR="00F03A9B" w:rsidRPr="00ED1463" w:rsidRDefault="00F03A9B" w:rsidP="002B7F9C">
      <w:pPr>
        <w:pStyle w:val="Akapitzlist"/>
        <w:numPr>
          <w:ilvl w:val="0"/>
          <w:numId w:val="30"/>
        </w:numPr>
        <w:spacing w:before="0" w:after="60"/>
        <w:ind w:left="1134"/>
        <w:rPr>
          <w:rFonts w:eastAsia="Times New Roman" w:cstheme="minorHAnsi"/>
          <w:color w:val="212529"/>
          <w:szCs w:val="24"/>
        </w:rPr>
      </w:pPr>
      <w:r w:rsidRPr="00ED1463">
        <w:rPr>
          <w:rFonts w:eastAsia="Times New Roman" w:cstheme="minorHAnsi"/>
          <w:color w:val="212529"/>
          <w:szCs w:val="24"/>
        </w:rPr>
        <w:t>zapewnienia w ogólnodostępnych budynkach i innych obiektach oznakowania w alfabecie Braille’a oraz w formach łatwych do czytania i zrozumienia,</w:t>
      </w:r>
    </w:p>
    <w:p w14:paraId="7A15F6B5" w14:textId="27774DB1" w:rsidR="00F03A9B" w:rsidRPr="00ED1463" w:rsidRDefault="00F03A9B" w:rsidP="002B7F9C">
      <w:pPr>
        <w:pStyle w:val="Akapitzlist"/>
        <w:numPr>
          <w:ilvl w:val="0"/>
          <w:numId w:val="30"/>
        </w:numPr>
        <w:spacing w:before="0" w:after="60"/>
        <w:ind w:left="1134"/>
        <w:rPr>
          <w:rFonts w:eastAsia="Times New Roman" w:cstheme="minorHAnsi"/>
          <w:color w:val="212529"/>
          <w:szCs w:val="24"/>
        </w:rPr>
      </w:pPr>
      <w:r w:rsidRPr="00ED1463">
        <w:rPr>
          <w:rFonts w:eastAsia="Times New Roman" w:cstheme="minorHAnsi"/>
          <w:color w:val="212529"/>
          <w:szCs w:val="24"/>
        </w:rPr>
        <w:t>zapewnienia różnych form pomocy i pośrednictwa ze strony innych osób lub zwierząt, w tym przewodników, lektorów i profesjonalnych tłumaczy języka migowego, w celu ułatwienia dostępu do ogólnodostępnych budynków i innych obiektów,</w:t>
      </w:r>
    </w:p>
    <w:p w14:paraId="37A676B0" w14:textId="356C7ACF" w:rsidR="00F03A9B" w:rsidRPr="00ED1463" w:rsidRDefault="00F03A9B" w:rsidP="002B7F9C">
      <w:pPr>
        <w:pStyle w:val="Akapitzlist"/>
        <w:numPr>
          <w:ilvl w:val="0"/>
          <w:numId w:val="30"/>
        </w:numPr>
        <w:spacing w:before="0" w:after="60"/>
        <w:ind w:left="1134"/>
        <w:rPr>
          <w:rFonts w:eastAsia="Times New Roman" w:cstheme="minorHAnsi"/>
          <w:color w:val="212529"/>
          <w:szCs w:val="24"/>
        </w:rPr>
      </w:pPr>
      <w:r w:rsidRPr="00ED1463">
        <w:rPr>
          <w:rFonts w:eastAsia="Times New Roman" w:cstheme="minorHAnsi"/>
          <w:color w:val="212529"/>
          <w:szCs w:val="24"/>
        </w:rPr>
        <w:t>popierania innych odpowiednich form pomocy i wsparcia osób niepełnosprawnych, aby zapewnić im dostęp do informacji,</w:t>
      </w:r>
    </w:p>
    <w:p w14:paraId="08241E39" w14:textId="2BC2460C" w:rsidR="00F03A9B" w:rsidRPr="00ED1463" w:rsidRDefault="00F03A9B" w:rsidP="002B7F9C">
      <w:pPr>
        <w:pStyle w:val="Akapitzlist"/>
        <w:numPr>
          <w:ilvl w:val="0"/>
          <w:numId w:val="30"/>
        </w:numPr>
        <w:spacing w:before="0" w:after="60"/>
        <w:ind w:left="1134"/>
        <w:rPr>
          <w:rFonts w:eastAsia="Times New Roman" w:cstheme="minorHAnsi"/>
          <w:color w:val="212529"/>
          <w:szCs w:val="24"/>
        </w:rPr>
      </w:pPr>
      <w:r w:rsidRPr="00ED1463">
        <w:rPr>
          <w:rFonts w:eastAsia="Times New Roman" w:cstheme="minorHAnsi"/>
          <w:color w:val="212529"/>
          <w:szCs w:val="24"/>
        </w:rPr>
        <w:t>popierania dostępu osób niepełnosprawnych do nowych technologii i systemów informacyjno-komunikacyjnych, w tym do Internetu,</w:t>
      </w:r>
    </w:p>
    <w:p w14:paraId="602EFF37" w14:textId="7E42876E" w:rsidR="00DD6CDC" w:rsidRPr="00ED1463" w:rsidRDefault="00F03A9B" w:rsidP="002B7F9C">
      <w:pPr>
        <w:pStyle w:val="Akapitzlist"/>
        <w:numPr>
          <w:ilvl w:val="0"/>
          <w:numId w:val="30"/>
        </w:numPr>
        <w:spacing w:before="0" w:after="60"/>
        <w:ind w:left="1134"/>
        <w:rPr>
          <w:rFonts w:eastAsia="Times New Roman" w:cstheme="minorHAnsi"/>
          <w:color w:val="212529"/>
          <w:szCs w:val="24"/>
        </w:rPr>
      </w:pPr>
      <w:r w:rsidRPr="00ED1463">
        <w:rPr>
          <w:rFonts w:eastAsia="Times New Roman" w:cstheme="minorHAnsi"/>
          <w:color w:val="212529"/>
          <w:szCs w:val="24"/>
        </w:rPr>
        <w:t>popierania, od wstępnego etapu, projektowania, rozwoju, produkcji i dystrybucji dostępnych technologii i systemów informacyjno-komunikacyjnych, tak aby technologie te i systemy były dostępne po najniższych kosztach.</w:t>
      </w:r>
    </w:p>
    <w:p w14:paraId="0BD9B5B8" w14:textId="42BCCDC6" w:rsidR="00F03A9B" w:rsidRPr="002B7F9C" w:rsidRDefault="00F03A9B" w:rsidP="00ED1463">
      <w:pPr>
        <w:pStyle w:val="Nagwek3"/>
        <w:rPr>
          <w:rFonts w:eastAsia="Times New Roman"/>
        </w:rPr>
      </w:pPr>
      <w:bookmarkStart w:id="87" w:name="_Toc214373664"/>
      <w:r w:rsidRPr="002B7F9C">
        <w:rPr>
          <w:rFonts w:eastAsia="Times New Roman"/>
        </w:rPr>
        <w:t>Artykuł 10 Prawo do życia</w:t>
      </w:r>
      <w:bookmarkEnd w:id="87"/>
    </w:p>
    <w:p w14:paraId="107381E6" w14:textId="595295FF" w:rsidR="00DD6CDC" w:rsidRPr="002B7F9C" w:rsidRDefault="00F03A9B" w:rsidP="00ED1463">
      <w:pPr>
        <w:rPr>
          <w:rFonts w:eastAsia="Times New Roman"/>
        </w:rPr>
      </w:pPr>
      <w:r w:rsidRPr="002B7F9C">
        <w:rPr>
          <w:rFonts w:eastAsia="Times New Roman"/>
        </w:rPr>
        <w:t>Państwa Strony potwierdzają, że każda istota ludzka ma przyrodzone prawo do życia i podejmą wszelkie niezbędne środki w celu zapewnienia osobom niepełnosprawnym skutecznego korzystania z tego prawa, na zasadzie równości z innymi osobami.</w:t>
      </w:r>
    </w:p>
    <w:p w14:paraId="09C802C5" w14:textId="0601DC77" w:rsidR="00F03A9B" w:rsidRPr="002B7F9C" w:rsidRDefault="00F03A9B" w:rsidP="00ED1463">
      <w:pPr>
        <w:pStyle w:val="Nagwek3"/>
        <w:rPr>
          <w:rFonts w:eastAsia="Times New Roman"/>
        </w:rPr>
      </w:pPr>
      <w:bookmarkStart w:id="88" w:name="_Toc214373665"/>
      <w:r w:rsidRPr="002B7F9C">
        <w:rPr>
          <w:rFonts w:eastAsia="Times New Roman"/>
        </w:rPr>
        <w:t>Artykuł 11 Sytuacje zagrożenia i sytuacje wymagające pomocy humanitarnej</w:t>
      </w:r>
      <w:bookmarkEnd w:id="88"/>
    </w:p>
    <w:p w14:paraId="6A189CBE" w14:textId="37DF1981" w:rsidR="00DD6CDC" w:rsidRPr="002B7F9C" w:rsidRDefault="00F03A9B" w:rsidP="00ED1463">
      <w:pPr>
        <w:rPr>
          <w:rFonts w:eastAsia="Times New Roman"/>
        </w:rPr>
      </w:pPr>
      <w:r w:rsidRPr="002B7F9C">
        <w:rPr>
          <w:rFonts w:eastAsia="Times New Roman"/>
        </w:rPr>
        <w:t>Państwa Strony podejmą, zgodnie ze swoimi zobowiązaniami wynikającymi z prawa międzynarodowego, w tym międzynarodowego prawa humanitarnego oraz międzynarodowego prawa praw człowieka, wszelkie niezbędne środki w celu zapewnienia ochrony i bezpieczeństwa osób niepełnosprawnych w sytuacjach zagrożenia, w tym w trakcie konfliktu zbrojnego, w sytuacjach wymagających pomocy humanitarnej i w przypadku klęsk żywiołowych.</w:t>
      </w:r>
    </w:p>
    <w:p w14:paraId="1552E82B" w14:textId="3A4AFEAA" w:rsidR="00F03A9B" w:rsidRPr="002B7F9C" w:rsidRDefault="00F03A9B" w:rsidP="00ED1463">
      <w:pPr>
        <w:pStyle w:val="Nagwek3"/>
        <w:rPr>
          <w:rFonts w:eastAsia="Times New Roman"/>
        </w:rPr>
      </w:pPr>
      <w:bookmarkStart w:id="89" w:name="_Toc214373666"/>
      <w:r w:rsidRPr="002B7F9C">
        <w:rPr>
          <w:rFonts w:eastAsia="Times New Roman"/>
        </w:rPr>
        <w:t>Artykuł 12 Równość wobec prawa</w:t>
      </w:r>
      <w:bookmarkEnd w:id="89"/>
    </w:p>
    <w:p w14:paraId="28A1787D" w14:textId="32C1B55A" w:rsidR="00F03A9B" w:rsidRPr="00ED1463" w:rsidRDefault="00F03A9B" w:rsidP="00ED1463">
      <w:pPr>
        <w:pStyle w:val="Akapitzlist"/>
        <w:numPr>
          <w:ilvl w:val="2"/>
          <w:numId w:val="29"/>
        </w:numPr>
        <w:ind w:left="426"/>
        <w:rPr>
          <w:rFonts w:eastAsia="Times New Roman"/>
        </w:rPr>
      </w:pPr>
      <w:r w:rsidRPr="00ED1463">
        <w:rPr>
          <w:rFonts w:eastAsia="Times New Roman"/>
        </w:rPr>
        <w:lastRenderedPageBreak/>
        <w:t>Państwa Strony potwierdzają, że osoby niepełnosprawne mają prawo do uznania ich za podmioty prawa.</w:t>
      </w:r>
    </w:p>
    <w:p w14:paraId="55981618" w14:textId="04DEAACF" w:rsidR="00F03A9B" w:rsidRPr="00ED1463" w:rsidRDefault="00F03A9B" w:rsidP="00ED1463">
      <w:pPr>
        <w:pStyle w:val="Akapitzlist"/>
        <w:numPr>
          <w:ilvl w:val="2"/>
          <w:numId w:val="29"/>
        </w:numPr>
        <w:ind w:left="426"/>
        <w:rPr>
          <w:rFonts w:eastAsia="Times New Roman"/>
        </w:rPr>
      </w:pPr>
      <w:r w:rsidRPr="00ED1463">
        <w:rPr>
          <w:rFonts w:eastAsia="Times New Roman"/>
        </w:rPr>
        <w:t>Państwa Strony uznają, że osoby niepełnosprawne mają zdolność prawną, na zasadzie równości z innymi osobami, we wszystkich aspektach życia.</w:t>
      </w:r>
    </w:p>
    <w:p w14:paraId="469489E2" w14:textId="0710B64A" w:rsidR="00F03A9B" w:rsidRPr="00ED1463" w:rsidRDefault="00F03A9B" w:rsidP="00ED1463">
      <w:pPr>
        <w:pStyle w:val="Akapitzlist"/>
        <w:numPr>
          <w:ilvl w:val="2"/>
          <w:numId w:val="29"/>
        </w:numPr>
        <w:ind w:left="426"/>
        <w:rPr>
          <w:rFonts w:eastAsia="Times New Roman"/>
        </w:rPr>
      </w:pPr>
      <w:r w:rsidRPr="00ED1463">
        <w:rPr>
          <w:rFonts w:eastAsia="Times New Roman"/>
        </w:rPr>
        <w:t>Państwa Strony podejmą odpowiednie środki w celu zapewnienia osobom niepełnosprawnym dostępu do wsparcia, którego mogą potrzebować przy korzystaniu ze zdolności prawnej.</w:t>
      </w:r>
    </w:p>
    <w:p w14:paraId="4B7A83E9" w14:textId="1D772EE2" w:rsidR="00F03A9B" w:rsidRPr="00ED1463" w:rsidRDefault="00F03A9B" w:rsidP="00ED1463">
      <w:pPr>
        <w:pStyle w:val="Akapitzlist"/>
        <w:numPr>
          <w:ilvl w:val="2"/>
          <w:numId w:val="29"/>
        </w:numPr>
        <w:ind w:left="426"/>
        <w:rPr>
          <w:rFonts w:eastAsia="Times New Roman"/>
        </w:rPr>
      </w:pPr>
      <w:r w:rsidRPr="00ED1463">
        <w:rPr>
          <w:rFonts w:eastAsia="Times New Roman"/>
        </w:rPr>
        <w:t>Państwa Strony zagwarantują, że wszelkie środki związane z korzystaniem ze zdolności prawnej obejmować będą odpowiednie i skuteczne zabezpieczenia w celu zapobiegania nadużyciom, zgodnie z międzynarodowym prawem praw człowieka. Zabezpieczenia zapewnią, że środki związane z korzystaniem ze zdolności prawnej będą respektowały prawa, wolę i preferencje osoby, będą wolne od konfliktu interesów i bezprawnych nacisków, będą proporcjonalne i dostosowane do sytuacji danej osoby, będą stosowane przez możliwie najkrótszy czas i będą podlegały stałemu przeglądowi przez właściwe, niezależne i bezstronne władze lub organ sądowy. Zabezpieczenia powinny być proporcjonalne do stopnia, w jakim takie środki wpływają na prawa i interesy danej osoby.</w:t>
      </w:r>
    </w:p>
    <w:p w14:paraId="7A3F7A68" w14:textId="5E36FD00" w:rsidR="00DD6CDC" w:rsidRPr="00ED1463" w:rsidRDefault="00F03A9B" w:rsidP="00ED1463">
      <w:pPr>
        <w:pStyle w:val="Akapitzlist"/>
        <w:numPr>
          <w:ilvl w:val="2"/>
          <w:numId w:val="29"/>
        </w:numPr>
        <w:ind w:left="426"/>
        <w:rPr>
          <w:rFonts w:eastAsia="Times New Roman"/>
        </w:rPr>
      </w:pPr>
      <w:r w:rsidRPr="00ED1463">
        <w:rPr>
          <w:rFonts w:eastAsia="Times New Roman"/>
        </w:rPr>
        <w:t>Państwa Strony podejmą wszelkie odpowiednie i efektywne środki, z uwzględnieniem postanowień niniejszego artykułu, celem zagwarantowania równego prawa osób niepełnosprawnych do posiadania i dziedziczenia własności, kontroli własnych spraw finansowych oraz do jednakowego dostępu do pożyczek bankowych, hipotecznych i innych form kredytów oraz zapewnią, że osoby niepełnosprawne nie będą samowolnie pozbawiane własności.</w:t>
      </w:r>
    </w:p>
    <w:p w14:paraId="03A20AEF" w14:textId="4D420ED2" w:rsidR="00F03A9B" w:rsidRPr="002B7F9C" w:rsidRDefault="00F03A9B" w:rsidP="00ED1463">
      <w:pPr>
        <w:pStyle w:val="Nagwek3"/>
        <w:rPr>
          <w:rFonts w:eastAsia="Times New Roman"/>
        </w:rPr>
      </w:pPr>
      <w:bookmarkStart w:id="90" w:name="_Toc214373667"/>
      <w:r w:rsidRPr="002B7F9C">
        <w:rPr>
          <w:rFonts w:eastAsia="Times New Roman"/>
        </w:rPr>
        <w:t>Artykuł 13 Dostęp do wymiaru sprawiedliwości</w:t>
      </w:r>
      <w:bookmarkEnd w:id="90"/>
    </w:p>
    <w:p w14:paraId="7A8A1729" w14:textId="32A1AC64" w:rsidR="00F03A9B" w:rsidRPr="00ED1463" w:rsidRDefault="00F03A9B" w:rsidP="00ED1463">
      <w:pPr>
        <w:pStyle w:val="Akapitzlist"/>
        <w:numPr>
          <w:ilvl w:val="3"/>
          <w:numId w:val="28"/>
        </w:numPr>
        <w:ind w:left="426"/>
        <w:rPr>
          <w:rFonts w:eastAsia="Times New Roman"/>
        </w:rPr>
      </w:pPr>
      <w:r w:rsidRPr="00ED1463">
        <w:rPr>
          <w:rFonts w:eastAsia="Times New Roman"/>
        </w:rPr>
        <w:t>Państwa Strony zapewnią osobom niepełnosprawnym, na zasadzie równości z innymi osobami, skuteczny dostęp do wymiaru sprawiedliwości, w tym poprzez wprowadzenie dostosowań proceduralnych i dostosowań odpowiednich do ich wieku, w celu ułatwienia efektywnego udziału, bezpośrednio lub pośrednio, zwłaszcza jako świadków, we wszelkich postępowaniach prawnych, w tym na etapie śledztwa i innych form postępowania przygotowawczego.</w:t>
      </w:r>
    </w:p>
    <w:p w14:paraId="1239991C" w14:textId="0D19DD84" w:rsidR="00DD6CDC" w:rsidRPr="00ED1463" w:rsidRDefault="00F03A9B" w:rsidP="00ED1463">
      <w:pPr>
        <w:pStyle w:val="Akapitzlist"/>
        <w:numPr>
          <w:ilvl w:val="3"/>
          <w:numId w:val="28"/>
        </w:numPr>
        <w:ind w:left="426"/>
        <w:rPr>
          <w:rFonts w:eastAsia="Times New Roman"/>
        </w:rPr>
      </w:pPr>
      <w:r w:rsidRPr="00ED1463">
        <w:rPr>
          <w:rFonts w:eastAsia="Times New Roman"/>
        </w:rPr>
        <w:t>Aby wesprzeć gwarancje skutecznego dostępu osób niepełnosprawnych do wymiaru sprawiedliwości, na zasadzie równości z innymi osobami, Państwa Strony będą popierać odpowiednie szkolenia osób pracujących w wymiarze sprawiedliwości, w tym w policji i więziennictwie.</w:t>
      </w:r>
    </w:p>
    <w:p w14:paraId="1B76EA6B" w14:textId="7047EC1A" w:rsidR="00F03A9B" w:rsidRPr="002B7F9C" w:rsidRDefault="00F03A9B" w:rsidP="00ED1463">
      <w:pPr>
        <w:pStyle w:val="Nagwek3"/>
        <w:rPr>
          <w:rFonts w:eastAsia="Times New Roman"/>
        </w:rPr>
      </w:pPr>
      <w:bookmarkStart w:id="91" w:name="_Toc214373668"/>
      <w:r w:rsidRPr="002B7F9C">
        <w:rPr>
          <w:rFonts w:eastAsia="Times New Roman"/>
        </w:rPr>
        <w:lastRenderedPageBreak/>
        <w:t>Artykuł 14 Wolność i bezpieczeństwo osobiste</w:t>
      </w:r>
      <w:bookmarkEnd w:id="91"/>
    </w:p>
    <w:p w14:paraId="3C0BDA25" w14:textId="77777777" w:rsidR="00F03A9B" w:rsidRPr="002B7F9C" w:rsidRDefault="00F03A9B" w:rsidP="00ED1463">
      <w:pPr>
        <w:rPr>
          <w:rFonts w:eastAsia="Times New Roman"/>
        </w:rPr>
      </w:pPr>
      <w:r w:rsidRPr="002B7F9C">
        <w:rPr>
          <w:rFonts w:eastAsia="Times New Roman"/>
        </w:rPr>
        <w:t>1. Państwa Strony zapewnią, że osoby niepełnosprawne, na zasadzie równości z innymi osobami:</w:t>
      </w:r>
    </w:p>
    <w:p w14:paraId="2DBC9E07" w14:textId="77777777" w:rsidR="00F03A9B" w:rsidRPr="002B7F9C" w:rsidRDefault="00F03A9B" w:rsidP="00ED1463">
      <w:pPr>
        <w:rPr>
          <w:rFonts w:eastAsia="Times New Roman"/>
        </w:rPr>
      </w:pPr>
      <w:r w:rsidRPr="002B7F9C">
        <w:rPr>
          <w:rFonts w:eastAsia="Times New Roman"/>
        </w:rPr>
        <w:t>(a) będą korzystały z prawa do wolności i bezpieczeństwa osobistego,</w:t>
      </w:r>
    </w:p>
    <w:p w14:paraId="6EEDBE8B" w14:textId="50514E66" w:rsidR="00DD6CDC" w:rsidRPr="002B7F9C" w:rsidRDefault="00F03A9B" w:rsidP="00ED1463">
      <w:pPr>
        <w:rPr>
          <w:rFonts w:eastAsia="Times New Roman"/>
        </w:rPr>
      </w:pPr>
      <w:r w:rsidRPr="002B7F9C">
        <w:rPr>
          <w:rFonts w:eastAsia="Times New Roman"/>
        </w:rPr>
        <w:t>(b) nie będą pozbawiane wolności bezprawnie lub samowolnie, a także, że każde pozbawienie wolności będzie zgodne z prawem oraz że niepełnosprawność w żadnym przypadku nie będzie uzasadniać pozbawienia wolności. 2. Państwa Strony zapewnią osobom niepełnosprawnym, które zostaną pozbawione wolności w wyniku jakiegokolwiek postępowania, prawo, na zasadzie równości z innymi osobami, do gwarancji zgodnych z międzynarodowym prawem praw człowieka i traktowanie zgodne z celami i zasadami niniejszej konwencji, włączając w to zapewnienie racjonalnych usprawnień.</w:t>
      </w:r>
    </w:p>
    <w:p w14:paraId="0610B692" w14:textId="46B37DCB" w:rsidR="00F03A9B" w:rsidRPr="002B7F9C" w:rsidRDefault="00F03A9B" w:rsidP="00ED1463">
      <w:pPr>
        <w:pStyle w:val="Nagwek3"/>
        <w:rPr>
          <w:rFonts w:eastAsia="Times New Roman"/>
        </w:rPr>
      </w:pPr>
      <w:bookmarkStart w:id="92" w:name="_Toc214373669"/>
      <w:r w:rsidRPr="002B7F9C">
        <w:rPr>
          <w:rFonts w:eastAsia="Times New Roman"/>
        </w:rPr>
        <w:t>Artykuł 15 Wolność od tortur lub okrutnego, nieludzkiego albo poniżającego traktowania lub karania</w:t>
      </w:r>
      <w:bookmarkEnd w:id="92"/>
    </w:p>
    <w:p w14:paraId="4A38A241" w14:textId="1BBD78E1" w:rsidR="00F03A9B" w:rsidRPr="00ED1463" w:rsidRDefault="00F03A9B" w:rsidP="00ED1463">
      <w:pPr>
        <w:pStyle w:val="Akapitzlist"/>
        <w:numPr>
          <w:ilvl w:val="3"/>
          <w:numId w:val="26"/>
        </w:numPr>
        <w:ind w:left="426"/>
        <w:rPr>
          <w:rFonts w:eastAsia="Times New Roman"/>
        </w:rPr>
      </w:pPr>
      <w:r w:rsidRPr="00ED1463">
        <w:rPr>
          <w:rFonts w:eastAsia="Times New Roman"/>
        </w:rPr>
        <w:t>Nikt nie będzie poddany torturom lub okrutnemu, nieludzkiemu lub poniżającemu traktowaniu, lub karaniu. W szczególności, nikt nie będzie poddany, bez swobodnie wyrażonej zgody, eksperymentom medycznym lub naukowym.</w:t>
      </w:r>
    </w:p>
    <w:p w14:paraId="58D7796F" w14:textId="43458674" w:rsidR="00DD6CDC" w:rsidRPr="00ED1463" w:rsidRDefault="00F03A9B" w:rsidP="00ED1463">
      <w:pPr>
        <w:pStyle w:val="Akapitzlist"/>
        <w:numPr>
          <w:ilvl w:val="3"/>
          <w:numId w:val="26"/>
        </w:numPr>
        <w:ind w:left="426"/>
        <w:rPr>
          <w:rFonts w:eastAsia="Times New Roman"/>
        </w:rPr>
      </w:pPr>
      <w:r w:rsidRPr="00ED1463">
        <w:rPr>
          <w:rFonts w:eastAsia="Times New Roman"/>
        </w:rPr>
        <w:t>Państwa Strony podejmą skuteczne środki ustawodawcze, administracyjne, sądowe i inne w celu zapobiegania, na zasadzie równości z innymi osobami, poddawaniu osób niepełnosprawnych torturom lub okrutnemu, nieludzkiemu lub poniżającemu traktowaniu, lub karaniu.</w:t>
      </w:r>
    </w:p>
    <w:p w14:paraId="42F0683E" w14:textId="31B3C69E" w:rsidR="00F03A9B" w:rsidRPr="002B7F9C" w:rsidRDefault="00F03A9B" w:rsidP="00ED1463">
      <w:pPr>
        <w:pStyle w:val="Nagwek3"/>
        <w:rPr>
          <w:rFonts w:eastAsia="Times New Roman"/>
        </w:rPr>
      </w:pPr>
      <w:bookmarkStart w:id="93" w:name="_Toc214373670"/>
      <w:r w:rsidRPr="002B7F9C">
        <w:rPr>
          <w:rFonts w:eastAsia="Times New Roman"/>
        </w:rPr>
        <w:t>Artykuł 16 Wolność od wykorzystywania, przemocy i nadużyć</w:t>
      </w:r>
      <w:bookmarkEnd w:id="93"/>
    </w:p>
    <w:p w14:paraId="1BDBDC2E" w14:textId="5FBDC6BA" w:rsidR="00F03A9B" w:rsidRPr="00ED1463" w:rsidRDefault="00F03A9B" w:rsidP="00ED1463">
      <w:pPr>
        <w:pStyle w:val="Akapitzlist"/>
        <w:numPr>
          <w:ilvl w:val="0"/>
          <w:numId w:val="71"/>
        </w:numPr>
        <w:rPr>
          <w:rFonts w:eastAsia="Times New Roman"/>
        </w:rPr>
      </w:pPr>
      <w:r w:rsidRPr="00ED1463">
        <w:rPr>
          <w:rFonts w:eastAsia="Times New Roman"/>
        </w:rPr>
        <w:t>Państwa Strony podejmą wszelkie odpowiednie środki ustawodawcze, administracyjne, społeczne, w dziedzinie edukacji i inne w celu ochrony osób niepełnosprawnych, zarówno w domu, jak i poza nim, przed wszelkimi formami wykorzystywania, przemocy i nadużyć, w tym związanych z płcią.</w:t>
      </w:r>
    </w:p>
    <w:p w14:paraId="5C9A9964" w14:textId="40E1A45D" w:rsidR="00F03A9B" w:rsidRPr="00ED1463" w:rsidRDefault="00F03A9B" w:rsidP="00ED1463">
      <w:pPr>
        <w:pStyle w:val="Akapitzlist"/>
        <w:numPr>
          <w:ilvl w:val="0"/>
          <w:numId w:val="71"/>
        </w:numPr>
        <w:rPr>
          <w:rFonts w:eastAsia="Times New Roman"/>
        </w:rPr>
      </w:pPr>
      <w:r w:rsidRPr="00ED1463">
        <w:rPr>
          <w:rFonts w:eastAsia="Times New Roman"/>
        </w:rPr>
        <w:t xml:space="preserve">Państwa Strony podejmą również wszelkie odpowiednie środki w celu zapobiegania wszelkim formom wykorzystywania, przemocy i nadużyć, poprzez zapewnienie osobom niepełnosprawnym, ich rodzinom oraz opiekunom, między innymi, właściwych form pomocy i wsparcia odpowiednich ze względu na płeć i wiek, w tym poprzez zapewnienie informacji i edukacji na temat unikania, rozpoznawania i zgłaszania przypadków wykorzystywania, </w:t>
      </w:r>
      <w:r w:rsidRPr="00ED1463">
        <w:rPr>
          <w:rFonts w:eastAsia="Times New Roman"/>
        </w:rPr>
        <w:lastRenderedPageBreak/>
        <w:t>przemocy i nadużyć. Państwa Strony zapewnią, że formy pomocy i wsparcia będą dostosowane do wieku, płci i niepełnosprawności.</w:t>
      </w:r>
    </w:p>
    <w:p w14:paraId="31FB7283" w14:textId="18A33A77" w:rsidR="00F03A9B" w:rsidRPr="00ED1463" w:rsidRDefault="00F03A9B" w:rsidP="00ED1463">
      <w:pPr>
        <w:pStyle w:val="Akapitzlist"/>
        <w:numPr>
          <w:ilvl w:val="0"/>
          <w:numId w:val="71"/>
        </w:numPr>
        <w:rPr>
          <w:rFonts w:eastAsia="Times New Roman"/>
        </w:rPr>
      </w:pPr>
      <w:r w:rsidRPr="00ED1463">
        <w:rPr>
          <w:rFonts w:eastAsia="Times New Roman"/>
        </w:rPr>
        <w:t>Aby zapobiegać wszelkim formom wykorzystywania, przemocy i nadużyć, Państwa Strony zapewnią, że wszelkie ułatwienia i programy mające służyć osobom niepełnosprawnym będą efektywnie monitorowane przez niezależne władze.</w:t>
      </w:r>
    </w:p>
    <w:p w14:paraId="1664D59F" w14:textId="25BD1926" w:rsidR="00F03A9B" w:rsidRPr="00ED1463" w:rsidRDefault="00F03A9B" w:rsidP="00ED1463">
      <w:pPr>
        <w:pStyle w:val="Akapitzlist"/>
        <w:numPr>
          <w:ilvl w:val="0"/>
          <w:numId w:val="71"/>
        </w:numPr>
        <w:rPr>
          <w:rFonts w:eastAsia="Times New Roman"/>
        </w:rPr>
      </w:pPr>
      <w:r w:rsidRPr="00ED1463">
        <w:rPr>
          <w:rFonts w:eastAsia="Times New Roman"/>
        </w:rPr>
        <w:t>Państwa Strony podejmą wszelkie odpowiednie środki w celu wspierania powrotu do zdrowia fizycznego i psychicznego oraz w zakresie zdolności poznawczych, a także wspierania rehabilitacji i społecznej reintegracji osób niepełnosprawnych, które stały się ofiarami jakiejkolwiek formy wykorzystywania, przemocy i nadużyć, w tym poprzez zapewnienie pomocy i wsparcia. Proces powrotu do zdrowia i reintegracja powinny następować w środowisku sprzyjającym zdrowiu, dobrobytowi, szacunkowi dla samego siebie, godności i samodzielności oraz powinny uwzględniać potrzeby wynikające z płci i wieku.</w:t>
      </w:r>
    </w:p>
    <w:p w14:paraId="7177CCA5" w14:textId="48C20CBD" w:rsidR="00DD6CDC" w:rsidRPr="00ED1463" w:rsidRDefault="00F03A9B" w:rsidP="00ED1463">
      <w:pPr>
        <w:pStyle w:val="Akapitzlist"/>
        <w:numPr>
          <w:ilvl w:val="0"/>
          <w:numId w:val="71"/>
        </w:numPr>
        <w:rPr>
          <w:rFonts w:eastAsia="Times New Roman"/>
        </w:rPr>
      </w:pPr>
      <w:r w:rsidRPr="00ED1463">
        <w:rPr>
          <w:rFonts w:eastAsia="Times New Roman"/>
        </w:rPr>
        <w:t>Państwa Strony ustanowią skuteczne ustawodawstwo i politykę, w tym ustawodawstwo i politykę na rzecz kobiet i dzieci, w celu zapewnienia, że przypadki wykorzystywania, przemocy i nadużyć wobec osób niepełnosprawnych będą identyfikowane, badane i, gdy to właściwe, ścigane.</w:t>
      </w:r>
    </w:p>
    <w:p w14:paraId="57779F4F" w14:textId="5D5A6F97" w:rsidR="00F03A9B" w:rsidRPr="002B7F9C" w:rsidRDefault="00F03A9B" w:rsidP="00ED1463">
      <w:pPr>
        <w:pStyle w:val="Nagwek3"/>
        <w:rPr>
          <w:rFonts w:eastAsia="Times New Roman"/>
        </w:rPr>
      </w:pPr>
      <w:bookmarkStart w:id="94" w:name="_Toc214373671"/>
      <w:r w:rsidRPr="002B7F9C">
        <w:rPr>
          <w:rFonts w:eastAsia="Times New Roman"/>
        </w:rPr>
        <w:t>Artykuł 17 Ochrona integralności osobistej</w:t>
      </w:r>
      <w:bookmarkEnd w:id="94"/>
    </w:p>
    <w:p w14:paraId="49B5AD29" w14:textId="13D80749" w:rsidR="00DD6CDC" w:rsidRPr="002B7F9C" w:rsidRDefault="00F03A9B" w:rsidP="00ED1463">
      <w:pPr>
        <w:rPr>
          <w:rFonts w:eastAsia="Times New Roman"/>
        </w:rPr>
      </w:pPr>
      <w:r w:rsidRPr="002B7F9C">
        <w:rPr>
          <w:rFonts w:eastAsia="Times New Roman"/>
        </w:rPr>
        <w:t>Każda osoba niepełnosprawna ma prawo do poszanowania jej integralności fizycznej i psychicznej, na zasadzie równości z innymi osobami.</w:t>
      </w:r>
    </w:p>
    <w:p w14:paraId="3F315CA5" w14:textId="1BF2B926" w:rsidR="00F03A9B" w:rsidRPr="002B7F9C" w:rsidRDefault="00F03A9B" w:rsidP="00ED1463">
      <w:pPr>
        <w:pStyle w:val="Nagwek3"/>
        <w:rPr>
          <w:rFonts w:eastAsia="Times New Roman"/>
        </w:rPr>
      </w:pPr>
      <w:bookmarkStart w:id="95" w:name="_Toc214373672"/>
      <w:r w:rsidRPr="002B7F9C">
        <w:rPr>
          <w:rFonts w:eastAsia="Times New Roman"/>
        </w:rPr>
        <w:t>Artykuł 18 Swoboda przemieszczania się i obywatelstwo</w:t>
      </w:r>
      <w:bookmarkEnd w:id="95"/>
    </w:p>
    <w:p w14:paraId="63BBFE94" w14:textId="77777777" w:rsidR="00F03A9B" w:rsidRPr="00ED1463" w:rsidRDefault="00F03A9B" w:rsidP="00ED1463">
      <w:pPr>
        <w:rPr>
          <w:rFonts w:eastAsia="Times New Roman"/>
        </w:rPr>
      </w:pPr>
      <w:r w:rsidRPr="00ED1463">
        <w:rPr>
          <w:rFonts w:eastAsia="Times New Roman"/>
        </w:rPr>
        <w:t>1. Państwa Strony uznają prawo osób niepełnosprawnych do swobody przemieszczania się, swobody wyboru miejsca zamieszkania i do obywatelstwa, na zasadzie równości z innymi osobami, między innymi poprzez zapewnienie, że osoby niepełnosprawne:</w:t>
      </w:r>
    </w:p>
    <w:p w14:paraId="3E226F66" w14:textId="5A69A491" w:rsidR="00F03A9B" w:rsidRPr="00ED1463" w:rsidRDefault="00F03A9B" w:rsidP="00ED1463">
      <w:pPr>
        <w:pStyle w:val="Akapitzlist"/>
        <w:numPr>
          <w:ilvl w:val="0"/>
          <w:numId w:val="72"/>
        </w:numPr>
        <w:rPr>
          <w:rFonts w:eastAsia="Times New Roman"/>
        </w:rPr>
      </w:pPr>
      <w:r w:rsidRPr="00ED1463">
        <w:rPr>
          <w:rFonts w:eastAsia="Times New Roman"/>
        </w:rPr>
        <w:t>będą miały prawo uzyskać  i zmienić obywatelstwo i nie będą pozbawiane obywatelstwa arbitralnie lub ze względu na niepełnosprawność,</w:t>
      </w:r>
    </w:p>
    <w:p w14:paraId="4A186AA7" w14:textId="6B041C2E" w:rsidR="00F03A9B" w:rsidRPr="00ED1463" w:rsidRDefault="00F03A9B" w:rsidP="00ED1463">
      <w:pPr>
        <w:pStyle w:val="Akapitzlist"/>
        <w:numPr>
          <w:ilvl w:val="0"/>
          <w:numId w:val="72"/>
        </w:numPr>
        <w:rPr>
          <w:rFonts w:eastAsia="Times New Roman"/>
        </w:rPr>
      </w:pPr>
      <w:r w:rsidRPr="00ED1463">
        <w:rPr>
          <w:rFonts w:eastAsia="Times New Roman"/>
        </w:rPr>
        <w:t xml:space="preserve">nie będą pozbawiane, ze względu na niepełnosprawność, możliwości do uzyskania, posiadania i korzystania z dokumentu poświadczającego obywatelstwo lub innego dokumentu tożsamości, ani zdolności do korzystania z odpowiednich procedur, takich jak </w:t>
      </w:r>
      <w:r w:rsidRPr="00ED1463">
        <w:rPr>
          <w:rFonts w:eastAsia="Times New Roman"/>
        </w:rPr>
        <w:lastRenderedPageBreak/>
        <w:t>procedury imigracyjne, które mogą być konieczne celem ułatwienia korzystania z prawa do swobody przemieszczania się,</w:t>
      </w:r>
    </w:p>
    <w:p w14:paraId="25C07744" w14:textId="19C7EB1A" w:rsidR="00F03A9B" w:rsidRPr="00ED1463" w:rsidRDefault="00F03A9B" w:rsidP="00ED1463">
      <w:pPr>
        <w:pStyle w:val="Akapitzlist"/>
        <w:numPr>
          <w:ilvl w:val="0"/>
          <w:numId w:val="72"/>
        </w:numPr>
        <w:rPr>
          <w:rFonts w:eastAsia="Times New Roman"/>
        </w:rPr>
      </w:pPr>
      <w:r w:rsidRPr="00ED1463">
        <w:rPr>
          <w:rFonts w:eastAsia="Times New Roman"/>
        </w:rPr>
        <w:t>będą mogły swobodnie opuścić jakikolwiek kraj, włączając w to własny,</w:t>
      </w:r>
    </w:p>
    <w:p w14:paraId="63AC2313" w14:textId="43C6AD91" w:rsidR="00F03A9B" w:rsidRPr="00ED1463" w:rsidRDefault="00F03A9B" w:rsidP="00ED1463">
      <w:pPr>
        <w:pStyle w:val="Akapitzlist"/>
        <w:numPr>
          <w:ilvl w:val="0"/>
          <w:numId w:val="72"/>
        </w:numPr>
        <w:rPr>
          <w:rFonts w:eastAsia="Times New Roman"/>
        </w:rPr>
      </w:pPr>
      <w:r w:rsidRPr="00ED1463">
        <w:rPr>
          <w:rFonts w:eastAsia="Times New Roman"/>
        </w:rPr>
        <w:t>nie będą pozbawiane, arbitralnie lub ze względu na niepełnosprawność, prawa wjazdu do własnego kraju.</w:t>
      </w:r>
    </w:p>
    <w:p w14:paraId="595A13DA" w14:textId="619C4373" w:rsidR="00DD6CDC" w:rsidRPr="00ED1463" w:rsidRDefault="00F03A9B" w:rsidP="00ED1463">
      <w:pPr>
        <w:rPr>
          <w:rFonts w:eastAsia="Times New Roman"/>
        </w:rPr>
      </w:pPr>
      <w:r w:rsidRPr="00ED1463">
        <w:rPr>
          <w:rFonts w:eastAsia="Times New Roman"/>
        </w:rPr>
        <w:t>2. Niepełnosprawne dzieci będą rejestrowane niezwłocznie po urodzeniu i od urodzenia mają prawo do nazwiska, prawo do nabycia obywatelstwa oraz, w miarę możliwości, mają prawo znać rodziców i podlegać ich opiece.</w:t>
      </w:r>
    </w:p>
    <w:p w14:paraId="3A9D804E" w14:textId="59C0ED3D" w:rsidR="00F03A9B" w:rsidRPr="002B7F9C" w:rsidRDefault="00F03A9B" w:rsidP="00ED1463">
      <w:pPr>
        <w:pStyle w:val="Nagwek3"/>
        <w:rPr>
          <w:rFonts w:eastAsia="Times New Roman"/>
        </w:rPr>
      </w:pPr>
      <w:bookmarkStart w:id="96" w:name="_Toc214373673"/>
      <w:r w:rsidRPr="002B7F9C">
        <w:rPr>
          <w:rFonts w:eastAsia="Times New Roman"/>
        </w:rPr>
        <w:t>Artykuł 19 Prowadzenie życia samodzielnie i przy włączeniu w społeczeństwo</w:t>
      </w:r>
      <w:bookmarkEnd w:id="96"/>
    </w:p>
    <w:p w14:paraId="4750120B" w14:textId="77777777" w:rsidR="00F03A9B" w:rsidRPr="002B7F9C" w:rsidRDefault="00F03A9B" w:rsidP="00ED1463">
      <w:pPr>
        <w:rPr>
          <w:rFonts w:eastAsia="Times New Roman"/>
        </w:rPr>
      </w:pPr>
      <w:r w:rsidRPr="002B7F9C">
        <w:rPr>
          <w:rFonts w:eastAsia="Times New Roman"/>
        </w:rPr>
        <w:t>Państwa Strony niniejszej konwencji uznają równe prawo wszystkich osób niepełnosprawnych do życia w społeczeństwie, wraz z prawem dokonywania takich samych wyborów, na równi z innymi osobami, oraz podejmą efektywne i odpowiednie środki w celu ułatwienia pełnego korzystania przez osoby niepełnosprawne z tego prawa oraz ich pełnej integracji i pełnego udziału w życiu społeczeństwa, w tym poprzez zapewnienie, że:</w:t>
      </w:r>
    </w:p>
    <w:p w14:paraId="65D10470" w14:textId="6C78C806" w:rsidR="00F03A9B" w:rsidRPr="00ED1463" w:rsidRDefault="00F03A9B" w:rsidP="00ED1463">
      <w:pPr>
        <w:pStyle w:val="Akapitzlist"/>
        <w:numPr>
          <w:ilvl w:val="0"/>
          <w:numId w:val="73"/>
        </w:numPr>
        <w:rPr>
          <w:rFonts w:eastAsia="Times New Roman"/>
        </w:rPr>
      </w:pPr>
      <w:r w:rsidRPr="00ED1463">
        <w:rPr>
          <w:rFonts w:eastAsia="Times New Roman"/>
        </w:rPr>
        <w:t>osoby niepełnosprawne będą miały możliwość wyboru miejsca zamieszkania i podjęcia decyzji co do tego, gdzie i z kim będą mieszkać, na zasadzie równości z innymi osobami, a także, że nie będą zobowiązywane do mieszkania w szczególnych warunkach,</w:t>
      </w:r>
    </w:p>
    <w:p w14:paraId="1EA431BA" w14:textId="10573095" w:rsidR="00F03A9B" w:rsidRPr="00ED1463" w:rsidRDefault="00F03A9B" w:rsidP="00ED1463">
      <w:pPr>
        <w:pStyle w:val="Akapitzlist"/>
        <w:numPr>
          <w:ilvl w:val="0"/>
          <w:numId w:val="73"/>
        </w:numPr>
        <w:rPr>
          <w:rFonts w:eastAsia="Times New Roman"/>
        </w:rPr>
      </w:pPr>
      <w:r w:rsidRPr="00ED1463">
        <w:rPr>
          <w:rFonts w:eastAsia="Times New Roman"/>
        </w:rPr>
        <w:t>osoby niepełnosprawne będą miały dostęp do szerokiego zakresu usług świadczonych w domu, w miejscu zamieszkania i innych usług wsparcia świadczonych w ramach społeczności lokalnej, w tym do pomocy osobistej niezbędnej do życia w społeczności i integracji społecznej, która także pozwoli na zapobieganie izolacji i segregacji społecznej,</w:t>
      </w:r>
    </w:p>
    <w:p w14:paraId="11FE3C78" w14:textId="05801A71" w:rsidR="00DD6CDC" w:rsidRPr="00ED1463" w:rsidRDefault="00F03A9B" w:rsidP="00ED1463">
      <w:pPr>
        <w:pStyle w:val="Akapitzlist"/>
        <w:numPr>
          <w:ilvl w:val="0"/>
          <w:numId w:val="73"/>
        </w:numPr>
        <w:rPr>
          <w:rFonts w:eastAsia="Times New Roman"/>
        </w:rPr>
      </w:pPr>
      <w:r w:rsidRPr="00ED1463">
        <w:rPr>
          <w:rFonts w:eastAsia="Times New Roman"/>
        </w:rPr>
        <w:t>świadczone w społeczności lokalnej usługi i urządzenia dla ogółu ludności będą dostępne dla osób niepełnosprawnych, na zasadzie równości z innymi osobami oraz będą odpowiadać ich potrzebom.</w:t>
      </w:r>
    </w:p>
    <w:p w14:paraId="58DD0E2E" w14:textId="6FB8721A" w:rsidR="00F03A9B" w:rsidRPr="002B7F9C" w:rsidRDefault="00F03A9B" w:rsidP="00ED1463">
      <w:pPr>
        <w:pStyle w:val="Nagwek3"/>
        <w:rPr>
          <w:rFonts w:eastAsia="Times New Roman"/>
        </w:rPr>
      </w:pPr>
      <w:bookmarkStart w:id="97" w:name="_Toc214373674"/>
      <w:r w:rsidRPr="002B7F9C">
        <w:rPr>
          <w:rFonts w:eastAsia="Times New Roman"/>
        </w:rPr>
        <w:t>Artykuł 20 Mobilność</w:t>
      </w:r>
      <w:bookmarkEnd w:id="97"/>
    </w:p>
    <w:p w14:paraId="3375DDD8" w14:textId="77777777" w:rsidR="00F03A9B" w:rsidRPr="00ED1463" w:rsidRDefault="00F03A9B" w:rsidP="00ED1463">
      <w:pPr>
        <w:rPr>
          <w:rFonts w:eastAsia="Times New Roman"/>
        </w:rPr>
      </w:pPr>
      <w:r w:rsidRPr="00ED1463">
        <w:rPr>
          <w:rFonts w:eastAsia="Times New Roman"/>
        </w:rPr>
        <w:t>Państwa Strony podejmą skuteczne środki celem umożliwienia osobom niepełnosprawnym mobilności osobistej i możliwie największej samodzielności w tym zakresie, między innymi poprzez:</w:t>
      </w:r>
    </w:p>
    <w:p w14:paraId="4BCC66DC" w14:textId="0C36325B" w:rsidR="00F03A9B" w:rsidRPr="00ED1463" w:rsidRDefault="00F03A9B" w:rsidP="00ED1463">
      <w:pPr>
        <w:pStyle w:val="Akapitzlist"/>
        <w:numPr>
          <w:ilvl w:val="0"/>
          <w:numId w:val="74"/>
        </w:numPr>
        <w:rPr>
          <w:rFonts w:eastAsia="Times New Roman"/>
        </w:rPr>
      </w:pPr>
      <w:r w:rsidRPr="00ED1463">
        <w:rPr>
          <w:rFonts w:eastAsia="Times New Roman"/>
        </w:rPr>
        <w:lastRenderedPageBreak/>
        <w:t>ułatwianie mobilności osób niepełnosprawnych, w sposób i w czasie przez nie wybranym i po przystępnej cenie,</w:t>
      </w:r>
    </w:p>
    <w:p w14:paraId="7B92D305" w14:textId="3A006060" w:rsidR="00F03A9B" w:rsidRPr="00ED1463" w:rsidRDefault="00F03A9B" w:rsidP="00ED1463">
      <w:pPr>
        <w:pStyle w:val="Akapitzlist"/>
        <w:numPr>
          <w:ilvl w:val="0"/>
          <w:numId w:val="74"/>
        </w:numPr>
        <w:rPr>
          <w:rFonts w:eastAsia="Times New Roman"/>
        </w:rPr>
      </w:pPr>
      <w:r w:rsidRPr="00ED1463">
        <w:rPr>
          <w:rFonts w:eastAsia="Times New Roman"/>
        </w:rPr>
        <w:t>ułatwianie osobom niepełnosprawnym dostępu do wysokiej jakości przedmiotów wspierających poruszanie się, urządzeń i technologii wspomagających oraz do pomocy i pośrednictwa ze strony innych osób lub zwierząt, w tym poprzez ich udostępnianie po przystępnej cenie,</w:t>
      </w:r>
    </w:p>
    <w:p w14:paraId="4AB6637F" w14:textId="5D121632" w:rsidR="00F03A9B" w:rsidRPr="00ED1463" w:rsidRDefault="00F03A9B" w:rsidP="00ED1463">
      <w:pPr>
        <w:pStyle w:val="Akapitzlist"/>
        <w:numPr>
          <w:ilvl w:val="0"/>
          <w:numId w:val="74"/>
        </w:numPr>
        <w:rPr>
          <w:rFonts w:eastAsia="Times New Roman"/>
        </w:rPr>
      </w:pPr>
      <w:r w:rsidRPr="00ED1463">
        <w:rPr>
          <w:rFonts w:eastAsia="Times New Roman"/>
        </w:rPr>
        <w:t>zapewnianie osobom niepełnosprawnym i wyspecjalizowanemu personelowi pracującemu z osobami niepełnosprawnymi szkolenia w zakresie umiejętności poruszania się,</w:t>
      </w:r>
    </w:p>
    <w:p w14:paraId="1BC1A013" w14:textId="48ACE215" w:rsidR="00DD6CDC" w:rsidRPr="00ED1463" w:rsidRDefault="00F03A9B" w:rsidP="00ED1463">
      <w:pPr>
        <w:pStyle w:val="Akapitzlist"/>
        <w:numPr>
          <w:ilvl w:val="0"/>
          <w:numId w:val="74"/>
        </w:numPr>
        <w:rPr>
          <w:rFonts w:eastAsia="Times New Roman"/>
        </w:rPr>
      </w:pPr>
      <w:r w:rsidRPr="00ED1463">
        <w:rPr>
          <w:rFonts w:eastAsia="Times New Roman"/>
        </w:rPr>
        <w:t>zachęcanie jednostek wytwarzających przedmioty wspierające poruszanie się, urządzenia i technologie wspomagające, do uwzględniania wszystkich aspektów mobilności osób niepełnosprawnych.</w:t>
      </w:r>
    </w:p>
    <w:p w14:paraId="5FE7AFF0" w14:textId="61628628" w:rsidR="00F03A9B" w:rsidRPr="002B7F9C" w:rsidRDefault="00F03A9B" w:rsidP="00ED1463">
      <w:pPr>
        <w:pStyle w:val="Nagwek3"/>
        <w:rPr>
          <w:rFonts w:eastAsia="Times New Roman"/>
        </w:rPr>
      </w:pPr>
      <w:bookmarkStart w:id="98" w:name="_Toc214373675"/>
      <w:r w:rsidRPr="002B7F9C">
        <w:rPr>
          <w:rFonts w:eastAsia="Times New Roman"/>
        </w:rPr>
        <w:t>Artykuł 21 Wolność wypowiadania się i wyrażania opinii oraz dostęp do informacji</w:t>
      </w:r>
      <w:bookmarkEnd w:id="98"/>
    </w:p>
    <w:p w14:paraId="56556D2B" w14:textId="77777777" w:rsidR="00F03A9B" w:rsidRPr="002B7F9C" w:rsidRDefault="00F03A9B" w:rsidP="00ED1463">
      <w:pPr>
        <w:rPr>
          <w:rFonts w:eastAsia="Times New Roman"/>
        </w:rPr>
      </w:pPr>
      <w:r w:rsidRPr="002B7F9C">
        <w:rPr>
          <w:rFonts w:eastAsia="Times New Roman"/>
        </w:rPr>
        <w:t>Państwa Strony podejmą wszelkie odpowiednie środki, aby osoby niepełnosprawne mogły korzystać z prawa do wolności wypowiadania się i wyrażania opinii, w tym wolności poszukiwania, otrzymywania i rozpowszechniania informacji i poglądów, na zasadzie równości z innymi osobami i poprzez wszelkie formy komunikacji, według ich wyboru, zgodnie z definicją zawartą w art. 2 niniejszej konwencji, między innymi poprzez:</w:t>
      </w:r>
    </w:p>
    <w:p w14:paraId="2649E270" w14:textId="0A32FF50" w:rsidR="00F03A9B" w:rsidRPr="00ED1463" w:rsidRDefault="00F03A9B" w:rsidP="00ED1463">
      <w:pPr>
        <w:pStyle w:val="Akapitzlist"/>
        <w:numPr>
          <w:ilvl w:val="0"/>
          <w:numId w:val="75"/>
        </w:numPr>
        <w:rPr>
          <w:rFonts w:eastAsia="Times New Roman"/>
        </w:rPr>
      </w:pPr>
      <w:r w:rsidRPr="00ED1463">
        <w:rPr>
          <w:rFonts w:eastAsia="Times New Roman"/>
        </w:rPr>
        <w:t>dostarczanie osobom niepełnosprawnym informacji przeznaczonych dla ogółu społeczeństwa, w dostępnych dla nich formach i technologiach, odpowiednio do różnych rodzajów niepełnosprawności, na czas i bez dodatkowych kosztów,</w:t>
      </w:r>
    </w:p>
    <w:p w14:paraId="7B80B807" w14:textId="5028A780" w:rsidR="00F03A9B" w:rsidRPr="00ED1463" w:rsidRDefault="00F03A9B" w:rsidP="00ED1463">
      <w:pPr>
        <w:pStyle w:val="Akapitzlist"/>
        <w:numPr>
          <w:ilvl w:val="0"/>
          <w:numId w:val="75"/>
        </w:numPr>
        <w:rPr>
          <w:rFonts w:eastAsia="Times New Roman"/>
        </w:rPr>
      </w:pPr>
      <w:r w:rsidRPr="00ED1463">
        <w:rPr>
          <w:rFonts w:eastAsia="Times New Roman"/>
        </w:rPr>
        <w:t>akceptowanie i ułatwianie korzystania przez osoby niepełnosprawne w sprawach urzędowych z języków migowych, alfabetu Braille'a, komunikacji rozserzonej (augmentatywnej) i alternatywnej oraz wszelkich innych dostępnych środków, sposobów i form komunikowania się przez osoby niepełnosprawne, według ich wyboru,</w:t>
      </w:r>
    </w:p>
    <w:p w14:paraId="1420E07A" w14:textId="7F8C28FE" w:rsidR="00F03A9B" w:rsidRPr="00ED1463" w:rsidRDefault="00F03A9B" w:rsidP="00ED1463">
      <w:pPr>
        <w:pStyle w:val="Akapitzlist"/>
        <w:numPr>
          <w:ilvl w:val="0"/>
          <w:numId w:val="75"/>
        </w:numPr>
        <w:rPr>
          <w:rFonts w:eastAsia="Times New Roman"/>
        </w:rPr>
      </w:pPr>
      <w:r w:rsidRPr="00ED1463">
        <w:rPr>
          <w:rFonts w:eastAsia="Times New Roman"/>
        </w:rPr>
        <w:t>nakłanianie instytucji prywatnych, które świadczą usługi dla ogółu społeczeństwa, w tym przez Internet, do dostarczania informacji i usług w formie dostępnej i użytecznej dla osób niepełnosprawnych,</w:t>
      </w:r>
    </w:p>
    <w:p w14:paraId="67BDC24E" w14:textId="77777777" w:rsidR="00ED1463" w:rsidRDefault="00F03A9B" w:rsidP="00ED1463">
      <w:pPr>
        <w:pStyle w:val="Akapitzlist"/>
        <w:numPr>
          <w:ilvl w:val="0"/>
          <w:numId w:val="75"/>
        </w:numPr>
        <w:rPr>
          <w:rFonts w:eastAsia="Times New Roman"/>
        </w:rPr>
      </w:pPr>
      <w:r w:rsidRPr="00ED1463">
        <w:rPr>
          <w:rFonts w:eastAsia="Times New Roman"/>
        </w:rPr>
        <w:t>zachęcanie środków masowego przekazu, w tym dostawców informacji przez Internet, do zapewnienia, by ich usługi były dostępne dla osób niepełnosprawnych,</w:t>
      </w:r>
      <w:r w:rsidR="00ED1463">
        <w:rPr>
          <w:rFonts w:eastAsia="Times New Roman"/>
        </w:rPr>
        <w:t xml:space="preserve"> </w:t>
      </w:r>
    </w:p>
    <w:p w14:paraId="5D3410F6" w14:textId="1817E520" w:rsidR="00DD6CDC" w:rsidRPr="00ED1463" w:rsidRDefault="00F03A9B" w:rsidP="00ED1463">
      <w:pPr>
        <w:pStyle w:val="Akapitzlist"/>
        <w:numPr>
          <w:ilvl w:val="0"/>
          <w:numId w:val="75"/>
        </w:numPr>
        <w:rPr>
          <w:rFonts w:eastAsia="Times New Roman"/>
        </w:rPr>
      </w:pPr>
      <w:r w:rsidRPr="00ED1463">
        <w:rPr>
          <w:rFonts w:eastAsia="Times New Roman"/>
        </w:rPr>
        <w:t>uznanie i popieranie korzystania z języków migowych.</w:t>
      </w:r>
    </w:p>
    <w:p w14:paraId="2EF60FC6" w14:textId="6E26AFD3" w:rsidR="00F03A9B" w:rsidRPr="002B7F9C" w:rsidRDefault="00F03A9B" w:rsidP="00ED1463">
      <w:pPr>
        <w:pStyle w:val="Nagwek3"/>
        <w:rPr>
          <w:rFonts w:eastAsia="Times New Roman"/>
        </w:rPr>
      </w:pPr>
      <w:bookmarkStart w:id="99" w:name="_Toc214373676"/>
      <w:r w:rsidRPr="002B7F9C">
        <w:rPr>
          <w:rFonts w:eastAsia="Times New Roman"/>
        </w:rPr>
        <w:lastRenderedPageBreak/>
        <w:t>Artykuł 22 Poszanowanie prywatności</w:t>
      </w:r>
      <w:bookmarkEnd w:id="99"/>
    </w:p>
    <w:p w14:paraId="30C7F39A" w14:textId="10ED5BA6" w:rsidR="00F03A9B" w:rsidRPr="00ED1463" w:rsidRDefault="00F03A9B" w:rsidP="00ED1463">
      <w:pPr>
        <w:pStyle w:val="Akapitzlist"/>
        <w:numPr>
          <w:ilvl w:val="0"/>
          <w:numId w:val="77"/>
        </w:numPr>
        <w:rPr>
          <w:rFonts w:eastAsia="Times New Roman"/>
        </w:rPr>
      </w:pPr>
      <w:r w:rsidRPr="00ED1463">
        <w:rPr>
          <w:rFonts w:eastAsia="Times New Roman"/>
        </w:rPr>
        <w:t>Żadna osoba niepełnosprawna, bez względu na miejsce zamieszkania lub warunki życiowe, nie może być narażona na arbitralną lub bezprawną ingerencję w życie prywatne, sprawy rodzinne, dom lub korespondencję, czy innego typu komunikację międzyludzką, ani też na bezprawne naruszanie jej czci i reputacji. Osoby niepełnosprawne mają prawo do ochrony prawnej przed tego rodzaju ingerencjami.</w:t>
      </w:r>
    </w:p>
    <w:p w14:paraId="228960D5" w14:textId="40799DB3" w:rsidR="00DD6CDC" w:rsidRPr="00ED1463" w:rsidRDefault="00F03A9B" w:rsidP="00ED1463">
      <w:pPr>
        <w:pStyle w:val="Akapitzlist"/>
        <w:numPr>
          <w:ilvl w:val="0"/>
          <w:numId w:val="77"/>
        </w:numPr>
        <w:rPr>
          <w:rFonts w:eastAsia="Times New Roman"/>
        </w:rPr>
      </w:pPr>
      <w:r w:rsidRPr="00ED1463">
        <w:rPr>
          <w:rFonts w:eastAsia="Times New Roman"/>
        </w:rPr>
        <w:t>Państwa Strony będą chronić poufność informacji osobistych, o zdrowiu i rehabilitacji osób niepełnosprawnych, na zasadzie równości z innymi osobami.</w:t>
      </w:r>
    </w:p>
    <w:p w14:paraId="0080C619" w14:textId="6C1FFF13" w:rsidR="00F03A9B" w:rsidRPr="002B7F9C" w:rsidRDefault="00F03A9B" w:rsidP="00ED1463">
      <w:pPr>
        <w:pStyle w:val="Nagwek3"/>
        <w:rPr>
          <w:rFonts w:eastAsia="Times New Roman"/>
        </w:rPr>
      </w:pPr>
      <w:bookmarkStart w:id="100" w:name="_Toc214373677"/>
      <w:r w:rsidRPr="002B7F9C">
        <w:rPr>
          <w:rFonts w:eastAsia="Times New Roman"/>
        </w:rPr>
        <w:t>Artykuł 23 Poszanowanie domu i rodziny</w:t>
      </w:r>
      <w:bookmarkEnd w:id="100"/>
    </w:p>
    <w:p w14:paraId="673C6175" w14:textId="77777777" w:rsidR="00F03A9B" w:rsidRPr="002B7F9C" w:rsidRDefault="00F03A9B" w:rsidP="00ED1463">
      <w:pPr>
        <w:rPr>
          <w:rFonts w:eastAsia="Times New Roman"/>
        </w:rPr>
      </w:pPr>
      <w:r w:rsidRPr="002B7F9C">
        <w:rPr>
          <w:rFonts w:eastAsia="Times New Roman"/>
        </w:rPr>
        <w:t>1.  Państwa Strony podejmą efektywne i odpowiednie środki w celu likwidacji dyskryminacji osób niepełnosprawnych we wszystkich sprawach dotyczących małżeństwa, rodziny, rodzicielstwa i związków, na zasadzie równości z innymi osobami, w taki sposób, aby zapewnić:</w:t>
      </w:r>
    </w:p>
    <w:p w14:paraId="1273B512" w14:textId="52604CA8" w:rsidR="00F03A9B" w:rsidRPr="00ED1463" w:rsidRDefault="00F03A9B" w:rsidP="00ED1463">
      <w:pPr>
        <w:pStyle w:val="Akapitzlist"/>
        <w:numPr>
          <w:ilvl w:val="0"/>
          <w:numId w:val="78"/>
        </w:numPr>
        <w:rPr>
          <w:rFonts w:eastAsia="Times New Roman"/>
        </w:rPr>
      </w:pPr>
      <w:r w:rsidRPr="00ED1463">
        <w:rPr>
          <w:rFonts w:eastAsia="Times New Roman"/>
        </w:rPr>
        <w:t>uznanie prawa wszystkich osób niepełnosprawnych, które są w odpowiednim do zawarcia małżeństwa wieku, do zawarcia małżeństwa i do założenia rodziny, na podstawie swobodnie wyrażonej i pełnej zgody przyszłych małżonków,</w:t>
      </w:r>
    </w:p>
    <w:p w14:paraId="7BF625AA" w14:textId="600610FC" w:rsidR="00F03A9B" w:rsidRPr="00ED1463" w:rsidRDefault="00F03A9B" w:rsidP="00ED1463">
      <w:pPr>
        <w:pStyle w:val="Akapitzlist"/>
        <w:numPr>
          <w:ilvl w:val="0"/>
          <w:numId w:val="78"/>
        </w:numPr>
        <w:rPr>
          <w:rFonts w:eastAsia="Times New Roman"/>
        </w:rPr>
      </w:pPr>
      <w:r w:rsidRPr="00ED1463">
        <w:rPr>
          <w:rFonts w:eastAsia="Times New Roman"/>
        </w:rPr>
        <w:t>uznanie prawa osób niepełnosprawnych do podejmowania swobodnych i odpowiedzialnych decyzji o liczbie i czasie urodzenia dzieci oraz do dostępu do dostosowanych do wieku edukacji i informacji dotyczących prokreacji i planowania rodziny, a także do środków niezbędnych do korzystania z tych praw,</w:t>
      </w:r>
    </w:p>
    <w:p w14:paraId="2D0FD874" w14:textId="4896CF1B" w:rsidR="00F03A9B" w:rsidRPr="00ED1463" w:rsidRDefault="00F03A9B" w:rsidP="00ED1463">
      <w:pPr>
        <w:pStyle w:val="Akapitzlist"/>
        <w:numPr>
          <w:ilvl w:val="0"/>
          <w:numId w:val="78"/>
        </w:numPr>
        <w:rPr>
          <w:rFonts w:eastAsia="Times New Roman"/>
        </w:rPr>
      </w:pPr>
      <w:r w:rsidRPr="00ED1463">
        <w:rPr>
          <w:rFonts w:eastAsia="Times New Roman"/>
        </w:rPr>
        <w:t>zachowanie zdolności rozrodczych przez osoby niepełnosprawne, w tym przez dzieci, na zasadzie równości z innymi osobami.</w:t>
      </w:r>
    </w:p>
    <w:p w14:paraId="53EFB0FB" w14:textId="77777777" w:rsidR="00F03A9B" w:rsidRPr="002B7F9C" w:rsidRDefault="00F03A9B" w:rsidP="00ED1463">
      <w:pPr>
        <w:rPr>
          <w:rFonts w:eastAsia="Times New Roman"/>
        </w:rPr>
      </w:pPr>
      <w:r w:rsidRPr="002B7F9C">
        <w:rPr>
          <w:rFonts w:eastAsia="Times New Roman"/>
        </w:rPr>
        <w:t>2. Państwa Strony zagwarantują prawa i obowiązki osób niepełnosprawnych w zakresie opieki nad dziećmi, kurateli, powiernictwa, adopcji lub podobnych instytucji, jeśli takie instytucje przewiduje ustawodawstwo krajowe; we wszystkich przypadkach nadrzędne będzie dobro dziecka. Państwa Strony zapewnią osobom niepełnosprawnym odpowiednią pomoc w wykonywaniu obowiązków związanych z wychowywaniem dzieci.</w:t>
      </w:r>
    </w:p>
    <w:p w14:paraId="2D657B08" w14:textId="77777777" w:rsidR="00F03A9B" w:rsidRPr="002B7F9C" w:rsidRDefault="00F03A9B" w:rsidP="00ED1463">
      <w:pPr>
        <w:rPr>
          <w:rFonts w:eastAsia="Times New Roman"/>
        </w:rPr>
      </w:pPr>
      <w:r w:rsidRPr="002B7F9C">
        <w:rPr>
          <w:rFonts w:eastAsia="Times New Roman"/>
        </w:rPr>
        <w:t xml:space="preserve">3. Państwa Strony zapewnią dzieciom niepełnosprawnym jednakowe prawa do życia w rodzinie. Mając na uwadze realizację tych praw i w celu zapobiegania ukrywaniu, porzuceniu, zaniedbywaniu i </w:t>
      </w:r>
      <w:r w:rsidRPr="002B7F9C">
        <w:rPr>
          <w:rFonts w:eastAsia="Times New Roman"/>
        </w:rPr>
        <w:lastRenderedPageBreak/>
        <w:t>segregacji dzieci niepełnosprawnych, Państwa Strony dostarczać będą odpowiednio wcześnie i wszechstronne informacje, oferować pomoc i usługi dzieciom niepełnosprawnym i ich rodzinom.</w:t>
      </w:r>
    </w:p>
    <w:p w14:paraId="292DA053" w14:textId="77777777" w:rsidR="00F03A9B" w:rsidRPr="002B7F9C" w:rsidRDefault="00F03A9B" w:rsidP="00ED1463">
      <w:pPr>
        <w:rPr>
          <w:rFonts w:eastAsia="Times New Roman"/>
        </w:rPr>
      </w:pPr>
      <w:r w:rsidRPr="002B7F9C">
        <w:rPr>
          <w:rFonts w:eastAsia="Times New Roman"/>
        </w:rPr>
        <w:t>4. Państwa Strony zapewnią, że dziecko nie będzie odłączane od rodziców bez ich zgody, z wyjątkiem sytuacji, kiedy właściwe władze, podlegające kontroli sądowej, postanowią, zgodnie z obowiązującym prawem i procedurami, że takie odłączenie jest konieczne ze względu na najlepszy interes dziecka. W żadnym przypadku nie można odłączać dziecka od rodziców z powodu jego niepełnosprawności lub niepełnosprawności jednego lub obojga rodziców.</w:t>
      </w:r>
    </w:p>
    <w:p w14:paraId="6B43CAD2" w14:textId="2B6A132D" w:rsidR="00DD6CDC" w:rsidRPr="002B7F9C" w:rsidRDefault="00F03A9B" w:rsidP="00ED1463">
      <w:pPr>
        <w:rPr>
          <w:rFonts w:eastAsia="Times New Roman"/>
        </w:rPr>
      </w:pPr>
      <w:r w:rsidRPr="002B7F9C">
        <w:rPr>
          <w:rFonts w:eastAsia="Times New Roman"/>
        </w:rPr>
        <w:t>5. W przypadku, gdy najbliższa rodzina nie jest w stanie sprawować opieki nad dzieckiem niepełnosprawnym, Państwa Strony podejmą wszelkie wysiłki, aby zapewnić alternatywną opiekę przez dalszą rodzinę, a jeżeli okaże się to niemożliwe, w ramach społeczności w warunkach rodzinnych.</w:t>
      </w:r>
    </w:p>
    <w:p w14:paraId="142E94DC" w14:textId="317B8901" w:rsidR="00F03A9B" w:rsidRPr="002B7F9C" w:rsidRDefault="00F03A9B" w:rsidP="00ED1463">
      <w:pPr>
        <w:pStyle w:val="Nagwek3"/>
        <w:rPr>
          <w:rFonts w:eastAsia="Times New Roman"/>
        </w:rPr>
      </w:pPr>
      <w:bookmarkStart w:id="101" w:name="_Toc214373678"/>
      <w:r w:rsidRPr="002B7F9C">
        <w:rPr>
          <w:rFonts w:eastAsia="Times New Roman"/>
        </w:rPr>
        <w:t>Artykuł 24 Edukacja</w:t>
      </w:r>
      <w:bookmarkEnd w:id="101"/>
    </w:p>
    <w:p w14:paraId="5A11741E" w14:textId="77777777" w:rsidR="00F03A9B" w:rsidRPr="00ED1463" w:rsidRDefault="00F03A9B" w:rsidP="00ED1463">
      <w:pPr>
        <w:rPr>
          <w:rFonts w:eastAsia="Times New Roman"/>
          <w:b/>
          <w:bCs/>
        </w:rPr>
      </w:pPr>
      <w:r w:rsidRPr="00ED1463">
        <w:rPr>
          <w:rFonts w:eastAsia="Times New Roman"/>
          <w:b/>
          <w:bCs/>
        </w:rPr>
        <w:t>1. Państwa Strony uznają prawo osób niepełnosprawnych do edukacji. W celu realizacji tego prawa bez dyskryminacji i na zasadach równych szans, Państwa Strony zapewnią włączający system kształcenia umożliwiający integrację na wszystkich poziomach edukacji i w kształceniu ustawicznym, zmierzające do:</w:t>
      </w:r>
    </w:p>
    <w:p w14:paraId="6AA08594" w14:textId="0F66ED6E" w:rsidR="00F03A9B" w:rsidRPr="00ED1463" w:rsidRDefault="00F03A9B" w:rsidP="00ED1463">
      <w:pPr>
        <w:pStyle w:val="Akapitzlist"/>
        <w:numPr>
          <w:ilvl w:val="0"/>
          <w:numId w:val="81"/>
        </w:numPr>
        <w:rPr>
          <w:rFonts w:eastAsia="Times New Roman"/>
          <w:b/>
          <w:bCs/>
        </w:rPr>
      </w:pPr>
      <w:r w:rsidRPr="00ED1463">
        <w:rPr>
          <w:rFonts w:eastAsia="Times New Roman"/>
          <w:b/>
          <w:bCs/>
        </w:rPr>
        <w:t>pełnego rozwoju potencjału oraz poczucia godności i własnej wartości, a także wzmocnienia poszanowania praw człowieka, podstawowych wolności i różnorodności ludzkiej,</w:t>
      </w:r>
    </w:p>
    <w:p w14:paraId="2B316113" w14:textId="44D3C04C" w:rsidR="00F03A9B" w:rsidRPr="00ED1463" w:rsidRDefault="00F03A9B" w:rsidP="00ED1463">
      <w:pPr>
        <w:pStyle w:val="Akapitzlist"/>
        <w:numPr>
          <w:ilvl w:val="0"/>
          <w:numId w:val="81"/>
        </w:numPr>
        <w:rPr>
          <w:rFonts w:eastAsia="Times New Roman"/>
          <w:b/>
          <w:bCs/>
        </w:rPr>
      </w:pPr>
      <w:r w:rsidRPr="00ED1463">
        <w:rPr>
          <w:rFonts w:eastAsia="Times New Roman"/>
          <w:b/>
          <w:bCs/>
        </w:rPr>
        <w:t>rozwijania przez osoby niepełnosprawne ich osobowości, talentów i kreatywności, a także zdolności umysłowych i fizycznych, przy pełnym wykorzystaniu ich możliwości,</w:t>
      </w:r>
    </w:p>
    <w:p w14:paraId="2065D55E" w14:textId="662E9E02" w:rsidR="00F03A9B" w:rsidRPr="00ED1463" w:rsidRDefault="00F03A9B" w:rsidP="00ED1463">
      <w:pPr>
        <w:pStyle w:val="Akapitzlist"/>
        <w:numPr>
          <w:ilvl w:val="0"/>
          <w:numId w:val="81"/>
        </w:numPr>
        <w:rPr>
          <w:rFonts w:eastAsia="Times New Roman"/>
          <w:b/>
          <w:bCs/>
        </w:rPr>
      </w:pPr>
      <w:r w:rsidRPr="00ED1463">
        <w:rPr>
          <w:rFonts w:eastAsia="Times New Roman"/>
          <w:b/>
          <w:bCs/>
        </w:rPr>
        <w:t>umożliwienia osobom niepełnosprawnym efektywnego udziału w wolnym społeczeństwie.</w:t>
      </w:r>
    </w:p>
    <w:p w14:paraId="7DB74B37" w14:textId="77777777" w:rsidR="00F03A9B" w:rsidRPr="00ED1463" w:rsidRDefault="00F03A9B" w:rsidP="00ED1463">
      <w:pPr>
        <w:rPr>
          <w:rFonts w:eastAsia="Times New Roman"/>
          <w:b/>
          <w:bCs/>
        </w:rPr>
      </w:pPr>
      <w:r w:rsidRPr="00ED1463">
        <w:rPr>
          <w:rFonts w:eastAsia="Times New Roman"/>
          <w:b/>
          <w:bCs/>
        </w:rPr>
        <w:t>2. Realizując to prawo, Państwa Strony zapewnią, że:</w:t>
      </w:r>
    </w:p>
    <w:p w14:paraId="7BCD7589" w14:textId="6AE1CDCE" w:rsidR="00F03A9B" w:rsidRPr="00ED1463" w:rsidRDefault="00F03A9B" w:rsidP="00ED1463">
      <w:pPr>
        <w:pStyle w:val="Akapitzlist"/>
        <w:numPr>
          <w:ilvl w:val="0"/>
          <w:numId w:val="80"/>
        </w:numPr>
        <w:rPr>
          <w:rFonts w:eastAsia="Times New Roman"/>
          <w:b/>
          <w:bCs/>
        </w:rPr>
      </w:pPr>
      <w:r w:rsidRPr="00ED1463">
        <w:rPr>
          <w:rFonts w:eastAsia="Times New Roman"/>
          <w:b/>
          <w:bCs/>
        </w:rPr>
        <w:t>osoby niepełnosprawne nie będą wykluczane z powszechnego systemu edukacji ze względu na niepełnosprawność, a także, że dzieci niepełnosprawne nie będą wykluczane, ze względu na niepełnosprawność, z bezpłatnej i obowiązkowej nauki w szkole podstawowej lub z nauczania na poziomie średnim,</w:t>
      </w:r>
    </w:p>
    <w:p w14:paraId="14231304" w14:textId="384A260E" w:rsidR="00F03A9B" w:rsidRPr="00ED1463" w:rsidRDefault="00F03A9B" w:rsidP="00ED1463">
      <w:pPr>
        <w:pStyle w:val="Akapitzlist"/>
        <w:numPr>
          <w:ilvl w:val="0"/>
          <w:numId w:val="80"/>
        </w:numPr>
        <w:rPr>
          <w:rFonts w:eastAsia="Times New Roman"/>
          <w:b/>
          <w:bCs/>
        </w:rPr>
      </w:pPr>
      <w:r w:rsidRPr="00ED1463">
        <w:rPr>
          <w:rFonts w:eastAsia="Times New Roman"/>
          <w:b/>
          <w:bCs/>
        </w:rPr>
        <w:lastRenderedPageBreak/>
        <w:t>osoby niepełnosprawne będą korzystać z włączającego, bezpłatnego nauczania obowiązkowego wysokiej jakości, na poziomie podstawowym i średnim, na zasadzie równości z innymi osobami, w społecznościach, w których żyją,</w:t>
      </w:r>
    </w:p>
    <w:p w14:paraId="209D38E0" w14:textId="3B844E1D" w:rsidR="00F03A9B" w:rsidRPr="00ED1463" w:rsidRDefault="00F03A9B" w:rsidP="00ED1463">
      <w:pPr>
        <w:pStyle w:val="Akapitzlist"/>
        <w:numPr>
          <w:ilvl w:val="0"/>
          <w:numId w:val="80"/>
        </w:numPr>
        <w:rPr>
          <w:rFonts w:eastAsia="Times New Roman"/>
          <w:b/>
          <w:bCs/>
        </w:rPr>
      </w:pPr>
      <w:r w:rsidRPr="00ED1463">
        <w:rPr>
          <w:rFonts w:eastAsia="Times New Roman"/>
          <w:b/>
          <w:bCs/>
        </w:rPr>
        <w:t>wprowadzane będą racjonalne usprawnienia, zgodnie z indywidualnymi potrzebami,</w:t>
      </w:r>
    </w:p>
    <w:p w14:paraId="4A9BBA99" w14:textId="5BAE1BE9" w:rsidR="00F03A9B" w:rsidRPr="00ED1463" w:rsidRDefault="00F03A9B" w:rsidP="00ED1463">
      <w:pPr>
        <w:pStyle w:val="Akapitzlist"/>
        <w:numPr>
          <w:ilvl w:val="0"/>
          <w:numId w:val="80"/>
        </w:numPr>
        <w:rPr>
          <w:rFonts w:eastAsia="Times New Roman"/>
          <w:b/>
          <w:bCs/>
        </w:rPr>
      </w:pPr>
      <w:r w:rsidRPr="00ED1463">
        <w:rPr>
          <w:rFonts w:eastAsia="Times New Roman"/>
          <w:b/>
          <w:bCs/>
        </w:rPr>
        <w:t>osoby niepełnosprawne będą uzyskiwać niezbędne wsparcie, w ramach powszechnego systemu edukacji, celem ułatwienia ich skutecznej edukacji,</w:t>
      </w:r>
    </w:p>
    <w:p w14:paraId="53525586" w14:textId="2EAE7425" w:rsidR="00F03A9B" w:rsidRPr="00ED1463" w:rsidRDefault="00F03A9B" w:rsidP="00ED1463">
      <w:pPr>
        <w:pStyle w:val="Akapitzlist"/>
        <w:numPr>
          <w:ilvl w:val="0"/>
          <w:numId w:val="80"/>
        </w:numPr>
        <w:rPr>
          <w:rFonts w:eastAsia="Times New Roman"/>
          <w:b/>
          <w:bCs/>
        </w:rPr>
      </w:pPr>
      <w:r w:rsidRPr="00ED1463">
        <w:rPr>
          <w:rFonts w:eastAsia="Times New Roman"/>
          <w:b/>
          <w:bCs/>
        </w:rPr>
        <w:t>stosowane będą skuteczne środki zindywidualizowanego wsparcia w środowisku, które maksymalizuje rozwój edukacyjny i społeczny, zgodnie z celem pełnego włączenia.</w:t>
      </w:r>
    </w:p>
    <w:p w14:paraId="18A7DCA2" w14:textId="77777777" w:rsidR="00F03A9B" w:rsidRPr="00ED1463" w:rsidRDefault="00F03A9B" w:rsidP="00ED1463">
      <w:pPr>
        <w:rPr>
          <w:rFonts w:eastAsia="Times New Roman"/>
          <w:b/>
          <w:bCs/>
        </w:rPr>
      </w:pPr>
      <w:r w:rsidRPr="00ED1463">
        <w:rPr>
          <w:rFonts w:eastAsia="Times New Roman"/>
          <w:b/>
          <w:bCs/>
        </w:rPr>
        <w:t>3. Państwa Strony umożliwią osobom niepełnosprawnym zdobycie umiejętności życiowych i społecznych, aby ułatwić im pełny i równy udział w edukacji i w życiu społeczności. W tym celu Państwa Strony będą podejmować odpowiednie środki, w tym:</w:t>
      </w:r>
    </w:p>
    <w:p w14:paraId="7AC7FC5A" w14:textId="02A55755" w:rsidR="00F03A9B" w:rsidRPr="00ED1463" w:rsidRDefault="00F03A9B" w:rsidP="00ED1463">
      <w:pPr>
        <w:pStyle w:val="Akapitzlist"/>
        <w:numPr>
          <w:ilvl w:val="0"/>
          <w:numId w:val="79"/>
        </w:numPr>
        <w:rPr>
          <w:rFonts w:eastAsia="Times New Roman"/>
          <w:b/>
          <w:bCs/>
        </w:rPr>
      </w:pPr>
      <w:r w:rsidRPr="00ED1463">
        <w:rPr>
          <w:rFonts w:eastAsia="Times New Roman"/>
          <w:b/>
          <w:bCs/>
        </w:rPr>
        <w:t>ułatwianie nauki alfabetu Braille'a, alternatywnego pisma, wspomagających (augmentatywnych) i alternatywnych sposobów, środków i form komunikacji i orientacji oraz umiejętności poruszania się, a także ułatwianie wsparcia rówieśników i doradztwa,</w:t>
      </w:r>
    </w:p>
    <w:p w14:paraId="6529102A" w14:textId="442B6246" w:rsidR="00F03A9B" w:rsidRPr="00ED1463" w:rsidRDefault="00F03A9B" w:rsidP="00ED1463">
      <w:pPr>
        <w:pStyle w:val="Akapitzlist"/>
        <w:numPr>
          <w:ilvl w:val="0"/>
          <w:numId w:val="79"/>
        </w:numPr>
        <w:rPr>
          <w:rFonts w:eastAsia="Times New Roman"/>
          <w:b/>
          <w:bCs/>
        </w:rPr>
      </w:pPr>
      <w:r w:rsidRPr="00ED1463">
        <w:rPr>
          <w:rFonts w:eastAsia="Times New Roman"/>
          <w:b/>
          <w:bCs/>
        </w:rPr>
        <w:t>ułatwianie nauki języka migowego i popieranie tożsamości językowej społeczności osób głuchych,</w:t>
      </w:r>
    </w:p>
    <w:p w14:paraId="735E04AE" w14:textId="285E033A" w:rsidR="00F03A9B" w:rsidRPr="00ED1463" w:rsidRDefault="00F03A9B" w:rsidP="00ED1463">
      <w:pPr>
        <w:pStyle w:val="Akapitzlist"/>
        <w:numPr>
          <w:ilvl w:val="0"/>
          <w:numId w:val="79"/>
        </w:numPr>
        <w:rPr>
          <w:rFonts w:eastAsia="Times New Roman"/>
          <w:b/>
          <w:bCs/>
        </w:rPr>
      </w:pPr>
      <w:r w:rsidRPr="00ED1463">
        <w:rPr>
          <w:rFonts w:eastAsia="Times New Roman"/>
          <w:b/>
          <w:bCs/>
        </w:rPr>
        <w:t>zapewnienie, że edukacja osób, w szczególności dzieci, które są niewidome, głuche lub głuchoniewidome będzie prowadzona w najodpowiedniejszych językach i przy pomocy sposobów i środków komunikacji najodpowiedniejszych dla jednostki, a także w środowisku, które maksymalizuje rozwój edukacyjny i społeczny.</w:t>
      </w:r>
    </w:p>
    <w:p w14:paraId="78E676DA" w14:textId="77777777" w:rsidR="00F03A9B" w:rsidRPr="00ED1463" w:rsidRDefault="00F03A9B" w:rsidP="00ED1463">
      <w:pPr>
        <w:rPr>
          <w:rFonts w:eastAsia="Times New Roman"/>
          <w:b/>
          <w:bCs/>
        </w:rPr>
      </w:pPr>
      <w:r w:rsidRPr="00ED1463">
        <w:rPr>
          <w:rFonts w:eastAsia="Times New Roman"/>
          <w:b/>
          <w:bCs/>
        </w:rPr>
        <w:t>4. Aby wesprzeć realizację tego prawa, Państwa Strony podejmą odpowiednie środki w celu zatrudniania nauczycieli, w tym nauczycieli niepełnosprawnych, którzy mają kwalifikacje w zakresie używania języka migowego i/lub alfabetu Braille'a, oraz w celu szkolenia specjalistów i personelu pracujących na wszystkich szczeblach edukacji. Takie szkolenie będzie obejmować wiedzę na temat problemów niepełnosprawności i korzystanie ze wspomagających (augmentatywnych) i alternatywnych sposobów, środków i form komunikacji, technik i materiałów edukacyjnych, w celu wspierania osób niepełnosprawnych.</w:t>
      </w:r>
    </w:p>
    <w:p w14:paraId="4797CD96" w14:textId="1F6E6D22" w:rsidR="00DD6CDC" w:rsidRPr="00ED1463" w:rsidRDefault="00F03A9B" w:rsidP="00ED1463">
      <w:pPr>
        <w:rPr>
          <w:rFonts w:eastAsia="Times New Roman"/>
          <w:b/>
          <w:bCs/>
        </w:rPr>
      </w:pPr>
      <w:r w:rsidRPr="00ED1463">
        <w:rPr>
          <w:rFonts w:eastAsia="Times New Roman"/>
          <w:b/>
          <w:bCs/>
        </w:rPr>
        <w:t xml:space="preserve">5. Państwa Strony zapewnią, że osoby niepełnosprawne będą miały dostęp do powszechnego szkolnictwa wyższego, szkolenia zawodowego, kształcenia dorosłych i możliwości uczenia się przez </w:t>
      </w:r>
      <w:r w:rsidRPr="00ED1463">
        <w:rPr>
          <w:rFonts w:eastAsia="Times New Roman"/>
          <w:b/>
          <w:bCs/>
        </w:rPr>
        <w:lastRenderedPageBreak/>
        <w:t>całe życie, bez dyskryminacji i na zasadzie równości z innymi osobami. W tym celu Państwa Strony zagwarantują, że zapewnione będą racjonalne usprawnienia dla osób niepełnosprawnych.</w:t>
      </w:r>
    </w:p>
    <w:p w14:paraId="5C1AB756" w14:textId="0ABE74E9" w:rsidR="00F03A9B" w:rsidRPr="002B7F9C" w:rsidRDefault="00F03A9B" w:rsidP="00ED1463">
      <w:pPr>
        <w:pStyle w:val="Nagwek3"/>
        <w:rPr>
          <w:rFonts w:eastAsia="Times New Roman"/>
        </w:rPr>
      </w:pPr>
      <w:bookmarkStart w:id="102" w:name="_Toc214373679"/>
      <w:r w:rsidRPr="002B7F9C">
        <w:rPr>
          <w:rFonts w:eastAsia="Times New Roman"/>
        </w:rPr>
        <w:t>Artykuł 25 Zdrowie</w:t>
      </w:r>
      <w:bookmarkEnd w:id="102"/>
    </w:p>
    <w:p w14:paraId="07F853BC" w14:textId="77777777" w:rsidR="00F03A9B" w:rsidRPr="002B7F9C" w:rsidRDefault="00F03A9B" w:rsidP="00ED1463">
      <w:pPr>
        <w:rPr>
          <w:rFonts w:eastAsia="Times New Roman"/>
        </w:rPr>
      </w:pPr>
      <w:r w:rsidRPr="002B7F9C">
        <w:rPr>
          <w:rFonts w:eastAsia="Times New Roman"/>
        </w:rPr>
        <w:t>Państwa Strony uznają, że osoby niepełnosprawne mają prawo do osiągnięcia najwyższego możliwego poziomu stanu zdrowia, bez dyskryminacji ze względu na niepełnosprawność. Państwa Strony podejmą wszelkie odpowiednie środki w celu zapewnienia osobom niepełnosprawnym dostępu do usług opieki zdrowotnej biorących pod uwagę szczególnie wymogi związane z płcią, w tym rehabilitacji zdrowotnej. W szczególności, Państwa Strony:</w:t>
      </w:r>
    </w:p>
    <w:p w14:paraId="5CB0FF94" w14:textId="3413199C" w:rsidR="00F03A9B" w:rsidRPr="00ED1463" w:rsidRDefault="00F03A9B" w:rsidP="00ED1463">
      <w:pPr>
        <w:pStyle w:val="Akapitzlist"/>
        <w:numPr>
          <w:ilvl w:val="0"/>
          <w:numId w:val="82"/>
        </w:numPr>
        <w:rPr>
          <w:rFonts w:eastAsia="Times New Roman"/>
        </w:rPr>
      </w:pPr>
      <w:r w:rsidRPr="00ED1463">
        <w:rPr>
          <w:rFonts w:eastAsia="Times New Roman"/>
        </w:rPr>
        <w:t>zapewnią osobom niepełnosprawnym taki sam jak w przypadku innych osób zakres, jakość i standard bezpłatnej lub zapewnianej po przystępnych cenach usług opieki zdrowotnej i programów zdrowotnych, w tym w zakresie zdrowia seksualnego i prokreacyjnego oraz adresowanych do całej populacji programów w zakresie zdrowia publicznego,</w:t>
      </w:r>
    </w:p>
    <w:p w14:paraId="0D49B805" w14:textId="39E13947" w:rsidR="00F03A9B" w:rsidRPr="00ED1463" w:rsidRDefault="00F03A9B" w:rsidP="00ED1463">
      <w:pPr>
        <w:pStyle w:val="Akapitzlist"/>
        <w:numPr>
          <w:ilvl w:val="0"/>
          <w:numId w:val="82"/>
        </w:numPr>
        <w:rPr>
          <w:rFonts w:eastAsia="Times New Roman"/>
        </w:rPr>
      </w:pPr>
      <w:r w:rsidRPr="00ED1463">
        <w:rPr>
          <w:rFonts w:eastAsia="Times New Roman"/>
        </w:rPr>
        <w:t>zapewnią te usługi zdrowotne, które są potrzebne osobom niepełnosprawnym, szczególnie ze względu na ich niepełnosprawność, w tym wczesne rozpoznawanie i leczenie, jeżeli jest potrzebne, a także usługi mające na celu ograniczenie i zapobieganie dalszej niepełnosprawności, w tym dzieci i osób starszych,</w:t>
      </w:r>
    </w:p>
    <w:p w14:paraId="602556D4" w14:textId="439E3BF2" w:rsidR="00F03A9B" w:rsidRPr="00ED1463" w:rsidRDefault="00F03A9B" w:rsidP="00ED1463">
      <w:pPr>
        <w:pStyle w:val="Akapitzlist"/>
        <w:numPr>
          <w:ilvl w:val="0"/>
          <w:numId w:val="82"/>
        </w:numPr>
        <w:rPr>
          <w:rFonts w:eastAsia="Times New Roman"/>
        </w:rPr>
      </w:pPr>
      <w:r w:rsidRPr="00ED1463">
        <w:rPr>
          <w:rFonts w:eastAsia="Times New Roman"/>
        </w:rPr>
        <w:t>zapewnią świadczenie usług opieki zdrowotnej możliwie blisko społeczności, w których żyją osoby niepełnosprawne, w tym na obszarach wiejskich,</w:t>
      </w:r>
    </w:p>
    <w:p w14:paraId="1380FA01" w14:textId="4A5713C4" w:rsidR="00F03A9B" w:rsidRPr="00ED1463" w:rsidRDefault="00F03A9B" w:rsidP="00ED1463">
      <w:pPr>
        <w:pStyle w:val="Akapitzlist"/>
        <w:numPr>
          <w:ilvl w:val="0"/>
          <w:numId w:val="82"/>
        </w:numPr>
        <w:rPr>
          <w:rFonts w:eastAsia="Times New Roman"/>
        </w:rPr>
      </w:pPr>
      <w:r w:rsidRPr="00ED1463">
        <w:rPr>
          <w:rFonts w:eastAsia="Times New Roman"/>
        </w:rPr>
        <w:t>zobowiążą osoby wykonujące zawody medyczne do zapewniania osobom niepełnosprawnym, na podstawie swobodnie przez nie wyrażonej i świadomej zgody, opieki takiej samej jakości jak innym osobom poprzez, między innymi, podnoszenie świadomości w zakresie praw człowieka, godności, niezależności i potrzeb osób niepełnosprawnych przy wykorzystaniu szkoleń i poprzez rozpowszechnianie norm etycznych w publicznej i prywatnej opiece zdrowotnej,</w:t>
      </w:r>
    </w:p>
    <w:p w14:paraId="5603BCEC" w14:textId="727105F5" w:rsidR="00F03A9B" w:rsidRPr="00ED1463" w:rsidRDefault="00F03A9B" w:rsidP="00ED1463">
      <w:pPr>
        <w:pStyle w:val="Akapitzlist"/>
        <w:numPr>
          <w:ilvl w:val="0"/>
          <w:numId w:val="82"/>
        </w:numPr>
        <w:rPr>
          <w:rFonts w:eastAsia="Times New Roman"/>
        </w:rPr>
      </w:pPr>
      <w:r w:rsidRPr="00ED1463">
        <w:rPr>
          <w:rFonts w:eastAsia="Times New Roman"/>
        </w:rPr>
        <w:t>zakażą dyskryminacji osób niepełnosprawnych w zakresie ubezpieczenia zdrowotnego, a także ubezpieczenia na życie, jeśli takie ubezpieczenie jest dozwolone przez ustawodawstwo krajowe, zaś ubezpieczenia będą zapewniane w sposób sprawiedliwy i rozsądny,</w:t>
      </w:r>
    </w:p>
    <w:p w14:paraId="71F53FC4" w14:textId="177A1291" w:rsidR="00DD6CDC" w:rsidRPr="00ED1463" w:rsidRDefault="00F03A9B" w:rsidP="00ED1463">
      <w:pPr>
        <w:pStyle w:val="Akapitzlist"/>
        <w:numPr>
          <w:ilvl w:val="0"/>
          <w:numId w:val="82"/>
        </w:numPr>
        <w:rPr>
          <w:rFonts w:eastAsia="Times New Roman"/>
        </w:rPr>
      </w:pPr>
      <w:r w:rsidRPr="00ED1463">
        <w:rPr>
          <w:rFonts w:eastAsia="Times New Roman"/>
        </w:rPr>
        <w:t>będą zapobiegać przypadkom odmowy udzielenia, ze względu na niepełnosprawność, opieki zdrowotnej lub usług zdrowotnych, albo pożywienia i płynów.</w:t>
      </w:r>
    </w:p>
    <w:p w14:paraId="33B382C1" w14:textId="25B6D424" w:rsidR="00F03A9B" w:rsidRPr="002B7F9C" w:rsidRDefault="00F03A9B" w:rsidP="00ED1463">
      <w:pPr>
        <w:pStyle w:val="Nagwek3"/>
        <w:rPr>
          <w:rFonts w:eastAsia="Times New Roman"/>
        </w:rPr>
      </w:pPr>
      <w:bookmarkStart w:id="103" w:name="_Toc214373680"/>
      <w:r w:rsidRPr="002B7F9C">
        <w:rPr>
          <w:rFonts w:eastAsia="Times New Roman"/>
        </w:rPr>
        <w:t>Artykuł 26 Rehabilitacja</w:t>
      </w:r>
      <w:bookmarkEnd w:id="103"/>
    </w:p>
    <w:p w14:paraId="08ABFD09" w14:textId="77777777" w:rsidR="00F03A9B" w:rsidRPr="002B7F9C" w:rsidRDefault="00F03A9B" w:rsidP="00ED1463">
      <w:pPr>
        <w:rPr>
          <w:rFonts w:eastAsia="Times New Roman"/>
        </w:rPr>
      </w:pPr>
      <w:r w:rsidRPr="002B7F9C">
        <w:rPr>
          <w:rFonts w:eastAsia="Times New Roman"/>
        </w:rPr>
        <w:lastRenderedPageBreak/>
        <w:t>1. Państwa Strony podejmą skuteczne i odpowiednie środki, uwzględniając wsparcie wzajemnie udzielane sobie przez osoby niepełnosprawne oraz wsparcie udzielane przez inne osoby, w celu umożliwienia osobom niepełnosprawnym uzyskania i utrzymania możliwie największej niezależności, pełnych zdolności fizycznych, intelektualnych, społecznych i zawodowych oraz pełnej integracji i udziału we wszystkich aspektach życia społeczeństwa. W tym celu Państwa Strony zorganizują, wzmocnią i rozwiną usługi i programy w zakresie wszechstronnej rehabilitacji, w szczególności w obszarze zdrowia, zatrudnienia, edukacji i usług socjalnych, w taki sposób, aby usługi i programy:</w:t>
      </w:r>
    </w:p>
    <w:p w14:paraId="4916EA5B" w14:textId="0AFE071D" w:rsidR="00F03A9B" w:rsidRPr="00ED1463" w:rsidRDefault="00F03A9B" w:rsidP="00ED1463">
      <w:pPr>
        <w:pStyle w:val="Akapitzlist"/>
        <w:numPr>
          <w:ilvl w:val="0"/>
          <w:numId w:val="83"/>
        </w:numPr>
        <w:rPr>
          <w:rFonts w:eastAsia="Times New Roman"/>
        </w:rPr>
      </w:pPr>
      <w:r w:rsidRPr="00ED1463">
        <w:rPr>
          <w:rFonts w:eastAsia="Times New Roman"/>
        </w:rPr>
        <w:t>były dostępne od możliwie najwcześniejszego etapu i były oparte na multidyscyplinarnej ocenie indywidualnych potrzeb i potencjału,</w:t>
      </w:r>
    </w:p>
    <w:p w14:paraId="0F2985B8" w14:textId="46510F9D" w:rsidR="00F03A9B" w:rsidRPr="00ED1463" w:rsidRDefault="00F03A9B" w:rsidP="00ED1463">
      <w:pPr>
        <w:pStyle w:val="Akapitzlist"/>
        <w:numPr>
          <w:ilvl w:val="0"/>
          <w:numId w:val="83"/>
        </w:numPr>
        <w:rPr>
          <w:rFonts w:eastAsia="Times New Roman"/>
        </w:rPr>
      </w:pPr>
      <w:r w:rsidRPr="00ED1463">
        <w:rPr>
          <w:rFonts w:eastAsia="Times New Roman"/>
        </w:rPr>
        <w:t>wspierały udział i integrację w społeczeństwie oraz włączenie we wszystkie aspekty życia społeczeństwa, były dobrowolne i dostępne dla osób niepełnosprawnych możliwie blisko społeczności, w których żyją, w tym na obszarach wiejskich,</w:t>
      </w:r>
    </w:p>
    <w:p w14:paraId="46FBA375" w14:textId="77777777" w:rsidR="00F03A9B" w:rsidRPr="002B7F9C" w:rsidRDefault="00F03A9B" w:rsidP="00ED1463">
      <w:pPr>
        <w:rPr>
          <w:rFonts w:eastAsia="Times New Roman"/>
        </w:rPr>
      </w:pPr>
      <w:r w:rsidRPr="002B7F9C">
        <w:rPr>
          <w:rFonts w:eastAsia="Times New Roman"/>
        </w:rPr>
        <w:t>2. Państwa Strony będą popierać rozwój szkolenia wstępnego i ustawicznego specjalistów i personelu pracujących w usługach rehabilitacji.</w:t>
      </w:r>
    </w:p>
    <w:p w14:paraId="4E9536FA" w14:textId="4126FA8D" w:rsidR="00DD6CDC" w:rsidRPr="002B7F9C" w:rsidRDefault="00F03A9B" w:rsidP="00ED1463">
      <w:pPr>
        <w:rPr>
          <w:rFonts w:eastAsia="Times New Roman"/>
        </w:rPr>
      </w:pPr>
      <w:r w:rsidRPr="002B7F9C">
        <w:rPr>
          <w:rFonts w:eastAsia="Times New Roman"/>
        </w:rPr>
        <w:t>3. Państwa Strony będą promować dostępność, znajomość i korzystanie w procesie rehabilitacji z urządzeń i technologii wspomagających, zaprojektowanych dla osób niepełnosprawnych.</w:t>
      </w:r>
    </w:p>
    <w:p w14:paraId="18D2E88C" w14:textId="689C4879" w:rsidR="00F03A9B" w:rsidRPr="002B7F9C" w:rsidRDefault="00F03A9B" w:rsidP="00ED1463">
      <w:pPr>
        <w:pStyle w:val="Nagwek3"/>
        <w:rPr>
          <w:rFonts w:eastAsia="Times New Roman"/>
        </w:rPr>
      </w:pPr>
      <w:bookmarkStart w:id="104" w:name="_Toc214373681"/>
      <w:r w:rsidRPr="002B7F9C">
        <w:rPr>
          <w:rFonts w:eastAsia="Times New Roman"/>
        </w:rPr>
        <w:t>Artykuł 27 Praca i zatrudnienie</w:t>
      </w:r>
      <w:bookmarkEnd w:id="104"/>
    </w:p>
    <w:p w14:paraId="6E30010C" w14:textId="77777777" w:rsidR="00F03A9B" w:rsidRPr="00ED1463" w:rsidRDefault="00F03A9B" w:rsidP="00ED1463">
      <w:pPr>
        <w:rPr>
          <w:rFonts w:eastAsia="Times New Roman"/>
          <w:b/>
          <w:bCs/>
        </w:rPr>
      </w:pPr>
      <w:r w:rsidRPr="002B7F9C">
        <w:rPr>
          <w:rFonts w:eastAsia="Times New Roman"/>
        </w:rPr>
        <w:t xml:space="preserve">1. </w:t>
      </w:r>
      <w:r w:rsidRPr="00ED1463">
        <w:rPr>
          <w:rFonts w:eastAsia="Times New Roman"/>
          <w:b/>
          <w:bCs/>
        </w:rPr>
        <w:t>Państwa Strony uznają prawo osób niepełnosprawnych do pracy, na zasadzie równości z innymi osobami; obejmuje to prawo do możliwości zarabiania na życie poprzez pracę swobodnie wybraną lub przyjętą na rynku pracy oraz w otwartym, integracyjnym i dostępnym dla osób niepełnosprawnych środowisku pracy. Państwa Strony będą chronić i popierać realizację prawa do pracy, również tych osób, które staną się niepełnosprawne w okresie zatrudnienia, poprzez podjęcie odpowiednich kroków, w tym na drodze ustawodawczej, między innymi w celu:</w:t>
      </w:r>
    </w:p>
    <w:p w14:paraId="42A5206C" w14:textId="38F510E0" w:rsidR="00F03A9B" w:rsidRPr="00ED1463" w:rsidRDefault="00F03A9B" w:rsidP="00ED1463">
      <w:pPr>
        <w:pStyle w:val="Akapitzlist"/>
        <w:numPr>
          <w:ilvl w:val="0"/>
          <w:numId w:val="84"/>
        </w:numPr>
        <w:rPr>
          <w:rFonts w:eastAsia="Times New Roman"/>
          <w:b/>
          <w:bCs/>
        </w:rPr>
      </w:pPr>
      <w:r w:rsidRPr="00ED1463">
        <w:rPr>
          <w:rFonts w:eastAsia="Times New Roman"/>
          <w:b/>
          <w:bCs/>
        </w:rPr>
        <w:t>zakazania dyskryminacji ze względu na niepełnosprawność w odniesieniu do wszelkich kwestii dotyczących wszystkich form zatrudnienia, w tym warunków rekrutacji, przyjmowania do pracy i zatrudnienia, kontynuacji zatrudnienia, awansu zawodowego oraz bezpiecznych i higienicznych warunków pracy,</w:t>
      </w:r>
    </w:p>
    <w:p w14:paraId="53D99AD6" w14:textId="7D7F9BAF" w:rsidR="00F03A9B" w:rsidRPr="00ED1463" w:rsidRDefault="00F03A9B" w:rsidP="00ED1463">
      <w:pPr>
        <w:pStyle w:val="Akapitzlist"/>
        <w:numPr>
          <w:ilvl w:val="0"/>
          <w:numId w:val="84"/>
        </w:numPr>
        <w:rPr>
          <w:rFonts w:eastAsia="Times New Roman"/>
          <w:b/>
          <w:bCs/>
        </w:rPr>
      </w:pPr>
      <w:r w:rsidRPr="00ED1463">
        <w:rPr>
          <w:rFonts w:eastAsia="Times New Roman"/>
          <w:b/>
          <w:bCs/>
        </w:rPr>
        <w:t xml:space="preserve">ochrony praw osób niepełnosprawnych, na zasadzie równości z innymi osobami, do sprawiedliwych i korzystnych warunków pracy, w tym do równych szans i jednakowego </w:t>
      </w:r>
      <w:r w:rsidRPr="00ED1463">
        <w:rPr>
          <w:rFonts w:eastAsia="Times New Roman"/>
          <w:b/>
          <w:bCs/>
        </w:rPr>
        <w:lastRenderedPageBreak/>
        <w:t>wynagrodzenia za pracę jednakowej wartości, bezpiecznych i higienicznych warunków pracy, włączając w to ochronę przed molestowaniem i zadośćuczynienie za doznane krzywdy,</w:t>
      </w:r>
    </w:p>
    <w:p w14:paraId="5E15E825" w14:textId="1694BBB7" w:rsidR="00F03A9B" w:rsidRPr="00ED1463" w:rsidRDefault="00F03A9B" w:rsidP="00ED1463">
      <w:pPr>
        <w:pStyle w:val="Akapitzlist"/>
        <w:numPr>
          <w:ilvl w:val="0"/>
          <w:numId w:val="84"/>
        </w:numPr>
        <w:rPr>
          <w:rFonts w:eastAsia="Times New Roman"/>
          <w:b/>
          <w:bCs/>
        </w:rPr>
      </w:pPr>
      <w:r w:rsidRPr="00ED1463">
        <w:rPr>
          <w:rFonts w:eastAsia="Times New Roman"/>
          <w:b/>
          <w:bCs/>
        </w:rPr>
        <w:t>zapewnienia, by osoby niepełnosprawne korzystały z praw pracowniczych i z prawa do organizowania się w związki zawodowe, na zasadzie równości z innymi osobami,</w:t>
      </w:r>
    </w:p>
    <w:p w14:paraId="0977BC92" w14:textId="40CBCC75" w:rsidR="00F03A9B" w:rsidRPr="00ED1463" w:rsidRDefault="00F03A9B" w:rsidP="00ED1463">
      <w:pPr>
        <w:pStyle w:val="Akapitzlist"/>
        <w:numPr>
          <w:ilvl w:val="0"/>
          <w:numId w:val="84"/>
        </w:numPr>
        <w:rPr>
          <w:rFonts w:eastAsia="Times New Roman"/>
          <w:b/>
          <w:bCs/>
        </w:rPr>
      </w:pPr>
      <w:r w:rsidRPr="00ED1463">
        <w:rPr>
          <w:rFonts w:eastAsia="Times New Roman"/>
          <w:b/>
          <w:bCs/>
        </w:rPr>
        <w:t>umożliwienia osobom niepełnosprawnym skutecznego dostępu do ogólnych programów poradnictwa specjalistycznego i zawodowego, usług pośrednictwa pracy oraz szkolenia zawodowego i kształcenia ustawicznego,</w:t>
      </w:r>
    </w:p>
    <w:p w14:paraId="5189DA72" w14:textId="38A7A90A" w:rsidR="00F03A9B" w:rsidRPr="00ED1463" w:rsidRDefault="00F03A9B" w:rsidP="00ED1463">
      <w:pPr>
        <w:pStyle w:val="Akapitzlist"/>
        <w:numPr>
          <w:ilvl w:val="0"/>
          <w:numId w:val="84"/>
        </w:numPr>
        <w:rPr>
          <w:rFonts w:eastAsia="Times New Roman"/>
          <w:b/>
          <w:bCs/>
        </w:rPr>
      </w:pPr>
      <w:r w:rsidRPr="00ED1463">
        <w:rPr>
          <w:rFonts w:eastAsia="Times New Roman"/>
          <w:b/>
          <w:bCs/>
        </w:rPr>
        <w:t>popierania możliwości zatrudnienia i rozwoju zawodowego osób niepełnosprawnych na rynku pracy oraz pomocy w znalezieniu, uzyskaniu i utrzymaniu zatrudnienia oraz powrocie do zatrudnienia,</w:t>
      </w:r>
    </w:p>
    <w:p w14:paraId="308E241A" w14:textId="2F27D28E" w:rsidR="00F03A9B" w:rsidRPr="00ED1463" w:rsidRDefault="00F03A9B" w:rsidP="00ED1463">
      <w:pPr>
        <w:pStyle w:val="Akapitzlist"/>
        <w:numPr>
          <w:ilvl w:val="0"/>
          <w:numId w:val="84"/>
        </w:numPr>
        <w:rPr>
          <w:rFonts w:eastAsia="Times New Roman"/>
          <w:b/>
          <w:bCs/>
        </w:rPr>
      </w:pPr>
      <w:r w:rsidRPr="00ED1463">
        <w:rPr>
          <w:rFonts w:eastAsia="Times New Roman"/>
          <w:b/>
          <w:bCs/>
        </w:rPr>
        <w:t>popierania możliwości samozatrudnienia, przedsiębiorczości, tworzenia spółdzielni i zakładania własnych przedsiębiorstw,</w:t>
      </w:r>
    </w:p>
    <w:p w14:paraId="580BC75F" w14:textId="574C17C6" w:rsidR="00F03A9B" w:rsidRPr="00ED1463" w:rsidRDefault="00F03A9B" w:rsidP="00ED1463">
      <w:pPr>
        <w:pStyle w:val="Akapitzlist"/>
        <w:numPr>
          <w:ilvl w:val="0"/>
          <w:numId w:val="84"/>
        </w:numPr>
        <w:rPr>
          <w:rFonts w:eastAsia="Times New Roman"/>
          <w:b/>
          <w:bCs/>
        </w:rPr>
      </w:pPr>
      <w:r w:rsidRPr="00ED1463">
        <w:rPr>
          <w:rFonts w:eastAsia="Times New Roman"/>
          <w:b/>
          <w:bCs/>
        </w:rPr>
        <w:t>zatrudniania osób niepełnosprawnych w sektorze publicznym,</w:t>
      </w:r>
    </w:p>
    <w:p w14:paraId="56EC5DC1" w14:textId="236586A5" w:rsidR="00F03A9B" w:rsidRPr="00ED1463" w:rsidRDefault="00F03A9B" w:rsidP="00ED1463">
      <w:pPr>
        <w:pStyle w:val="Akapitzlist"/>
        <w:numPr>
          <w:ilvl w:val="0"/>
          <w:numId w:val="84"/>
        </w:numPr>
        <w:rPr>
          <w:rFonts w:eastAsia="Times New Roman"/>
          <w:b/>
          <w:bCs/>
        </w:rPr>
      </w:pPr>
      <w:r w:rsidRPr="00ED1463">
        <w:rPr>
          <w:rFonts w:eastAsia="Times New Roman"/>
          <w:b/>
          <w:bCs/>
        </w:rPr>
        <w:t>popierania zatrudniania osób niepełnosprawnych w sektorze prywatnym, poprzez odpowiednią politykę i środki, które mogą obejmować programy działań pozytywnych, zachęty i inne działania,</w:t>
      </w:r>
    </w:p>
    <w:p w14:paraId="44D59193" w14:textId="6291AB41" w:rsidR="00F03A9B" w:rsidRPr="00ED1463" w:rsidRDefault="00F03A9B" w:rsidP="00ED1463">
      <w:pPr>
        <w:pStyle w:val="Akapitzlist"/>
        <w:numPr>
          <w:ilvl w:val="0"/>
          <w:numId w:val="84"/>
        </w:numPr>
        <w:rPr>
          <w:rFonts w:eastAsia="Times New Roman"/>
          <w:b/>
          <w:bCs/>
        </w:rPr>
      </w:pPr>
      <w:r w:rsidRPr="00ED1463">
        <w:rPr>
          <w:rFonts w:eastAsia="Times New Roman"/>
          <w:b/>
          <w:bCs/>
        </w:rPr>
        <w:t>zapewnienia wprowadzania racjonalnych usprawnień dla osób niepełnosprawnych w miejscu pracy,</w:t>
      </w:r>
    </w:p>
    <w:p w14:paraId="503E93C9" w14:textId="0217F44D" w:rsidR="00F03A9B" w:rsidRPr="00ED1463" w:rsidRDefault="00F03A9B" w:rsidP="00ED1463">
      <w:pPr>
        <w:pStyle w:val="Akapitzlist"/>
        <w:numPr>
          <w:ilvl w:val="0"/>
          <w:numId w:val="84"/>
        </w:numPr>
        <w:rPr>
          <w:rFonts w:eastAsia="Times New Roman"/>
          <w:b/>
          <w:bCs/>
        </w:rPr>
      </w:pPr>
      <w:r w:rsidRPr="00ED1463">
        <w:rPr>
          <w:rFonts w:eastAsia="Times New Roman"/>
          <w:b/>
          <w:bCs/>
        </w:rPr>
        <w:t>popierania zdobywania przez osoby niepełnosprawne doświadczenia zawodowego na otwartym rynku pracy,</w:t>
      </w:r>
    </w:p>
    <w:p w14:paraId="0BB868A1" w14:textId="67D94073" w:rsidR="00F03A9B" w:rsidRPr="00ED1463" w:rsidRDefault="00F03A9B" w:rsidP="00ED1463">
      <w:pPr>
        <w:pStyle w:val="Akapitzlist"/>
        <w:numPr>
          <w:ilvl w:val="0"/>
          <w:numId w:val="84"/>
        </w:numPr>
        <w:rPr>
          <w:rFonts w:eastAsia="Times New Roman"/>
          <w:b/>
          <w:bCs/>
        </w:rPr>
      </w:pPr>
      <w:r w:rsidRPr="00ED1463">
        <w:rPr>
          <w:rFonts w:eastAsia="Times New Roman"/>
          <w:b/>
          <w:bCs/>
        </w:rPr>
        <w:t>popierania programów rehabilitacji zawodowej, utrzymania pracy i powrotu do pracy, adresowanych do osób niepełnosprawnych.</w:t>
      </w:r>
    </w:p>
    <w:p w14:paraId="1BF9280F" w14:textId="0F66BDB4" w:rsidR="00DD6CDC" w:rsidRPr="00ED1463" w:rsidRDefault="00F03A9B" w:rsidP="00ED1463">
      <w:pPr>
        <w:rPr>
          <w:rFonts w:eastAsia="Times New Roman"/>
          <w:b/>
          <w:bCs/>
        </w:rPr>
      </w:pPr>
      <w:r w:rsidRPr="00ED1463">
        <w:rPr>
          <w:rFonts w:eastAsia="Times New Roman"/>
          <w:b/>
          <w:bCs/>
        </w:rPr>
        <w:t>2. Państwa Strony zagwarantują, że osoby niepełnosprawne nie będą utrzymywane w stanie niewolnictwa lub poddaństwa i będą chronione, na zasadzie równości z innymi osobami, przed pracą przymusową lub obowiązkową.</w:t>
      </w:r>
    </w:p>
    <w:p w14:paraId="5FAFA1D0" w14:textId="4D6AF9AC" w:rsidR="00F03A9B" w:rsidRPr="002B7F9C" w:rsidRDefault="00F03A9B" w:rsidP="00ED1463">
      <w:pPr>
        <w:pStyle w:val="Nagwek3"/>
        <w:rPr>
          <w:rFonts w:eastAsia="Times New Roman"/>
        </w:rPr>
      </w:pPr>
      <w:bookmarkStart w:id="105" w:name="_Toc214373682"/>
      <w:r w:rsidRPr="002B7F9C">
        <w:rPr>
          <w:rFonts w:eastAsia="Times New Roman"/>
        </w:rPr>
        <w:t>Artykuł 28 Odpowiednie warunki życia i ochrona socjalna</w:t>
      </w:r>
      <w:bookmarkEnd w:id="105"/>
    </w:p>
    <w:p w14:paraId="6FDFA29E" w14:textId="77777777" w:rsidR="00F03A9B" w:rsidRPr="002B7F9C" w:rsidRDefault="00F03A9B" w:rsidP="00ED1463">
      <w:pPr>
        <w:rPr>
          <w:rFonts w:eastAsia="Times New Roman"/>
        </w:rPr>
      </w:pPr>
      <w:r w:rsidRPr="002B7F9C">
        <w:rPr>
          <w:rFonts w:eastAsia="Times New Roman"/>
        </w:rPr>
        <w:t xml:space="preserve">1. Państwa Strony uznają prawo osób niepełnosprawnych do odpowiednich warunków życia ich samych i ich rodzin, włączając w to odpowiednie wyżywienie, odzież i mieszkanie oraz prawo do </w:t>
      </w:r>
      <w:r w:rsidRPr="002B7F9C">
        <w:rPr>
          <w:rFonts w:eastAsia="Times New Roman"/>
        </w:rPr>
        <w:lastRenderedPageBreak/>
        <w:t>stałego polepszania warunków życia, i podejmą odpowiednie kroki w celu zagwarantowania i popierania realizacji tych praw bez dyskryminacji ze względu na niepełnosprawność.</w:t>
      </w:r>
    </w:p>
    <w:p w14:paraId="716E837A" w14:textId="77777777" w:rsidR="00F03A9B" w:rsidRPr="002B7F9C" w:rsidRDefault="00F03A9B" w:rsidP="00ED1463">
      <w:pPr>
        <w:rPr>
          <w:rFonts w:eastAsia="Times New Roman"/>
        </w:rPr>
      </w:pPr>
      <w:r w:rsidRPr="002B7F9C">
        <w:rPr>
          <w:rFonts w:eastAsia="Times New Roman"/>
        </w:rPr>
        <w:t>2. Państwa Strony uznają prawo osób niepełnosprawnych do ochrony socjalnej i do korzystania z tego prawa bez dyskryminacji ze względu na niepełnosprawność oraz podejmą odpowiednie kroki w celu zagwarantowania i popierania realizacji tego prawa, włączając środki w celu:</w:t>
      </w:r>
    </w:p>
    <w:p w14:paraId="37B6D7BB" w14:textId="4A8C4250" w:rsidR="00F03A9B" w:rsidRPr="00ED1463" w:rsidRDefault="00F03A9B" w:rsidP="00ED1463">
      <w:pPr>
        <w:pStyle w:val="Akapitzlist"/>
        <w:numPr>
          <w:ilvl w:val="0"/>
          <w:numId w:val="85"/>
        </w:numPr>
        <w:rPr>
          <w:rFonts w:eastAsia="Times New Roman"/>
        </w:rPr>
      </w:pPr>
      <w:r w:rsidRPr="00ED1463">
        <w:rPr>
          <w:rFonts w:eastAsia="Times New Roman"/>
        </w:rPr>
        <w:t>zapewnienia osobom niepełnosprawnym jednakowego dostępu do usług w zakresie dostarczania czystej wody oraz do odpowiednich usług, urządzeń i innego rodzaju pomocy w zaspokajaniu potrzeb związanych z niepełnosprawnością, po przystępnych cenach,</w:t>
      </w:r>
    </w:p>
    <w:p w14:paraId="7C7EF6DF" w14:textId="3CE8AF6A" w:rsidR="00F03A9B" w:rsidRPr="00ED1463" w:rsidRDefault="00F03A9B" w:rsidP="00ED1463">
      <w:pPr>
        <w:pStyle w:val="Akapitzlist"/>
        <w:numPr>
          <w:ilvl w:val="0"/>
          <w:numId w:val="85"/>
        </w:numPr>
        <w:rPr>
          <w:rFonts w:eastAsia="Times New Roman"/>
        </w:rPr>
      </w:pPr>
      <w:r w:rsidRPr="00ED1463">
        <w:rPr>
          <w:rFonts w:eastAsia="Times New Roman"/>
        </w:rPr>
        <w:t>zapewnienia osobom niepełnosprawnym, w szczególności niepełnosprawnym kobietom i dziewczętom oraz niepełnosprawnym osobom w starszym wieku, dostępu do ochrony socjalnej i programów ograniczania ubóstwa,</w:t>
      </w:r>
    </w:p>
    <w:p w14:paraId="2DD1D654" w14:textId="29AEE055" w:rsidR="00F03A9B" w:rsidRPr="00ED1463" w:rsidRDefault="00F03A9B" w:rsidP="00ED1463">
      <w:pPr>
        <w:pStyle w:val="Akapitzlist"/>
        <w:numPr>
          <w:ilvl w:val="0"/>
          <w:numId w:val="85"/>
        </w:numPr>
        <w:rPr>
          <w:rFonts w:eastAsia="Times New Roman"/>
        </w:rPr>
      </w:pPr>
      <w:r w:rsidRPr="00ED1463">
        <w:rPr>
          <w:rFonts w:eastAsia="Times New Roman"/>
        </w:rPr>
        <w:t>zapewnienia osobom niepełnosprawnym i ich rodzinom, żyjącym w ubóstwie, dostępu do pomocy państwa w pokrywaniu wydatków związanych z niepełnosprawnością, w tym wydatków na odpowiednie szkolenia, poradnictwo, pomoc finansową i tymczasową opiekę dającą wytchnienie stałym opiekunom,</w:t>
      </w:r>
    </w:p>
    <w:p w14:paraId="66181E05" w14:textId="25EADA17" w:rsidR="00F03A9B" w:rsidRPr="00ED1463" w:rsidRDefault="00F03A9B" w:rsidP="00ED1463">
      <w:pPr>
        <w:pStyle w:val="Akapitzlist"/>
        <w:numPr>
          <w:ilvl w:val="0"/>
          <w:numId w:val="85"/>
        </w:numPr>
        <w:rPr>
          <w:rFonts w:eastAsia="Times New Roman"/>
        </w:rPr>
      </w:pPr>
      <w:r w:rsidRPr="00ED1463">
        <w:rPr>
          <w:rFonts w:eastAsia="Times New Roman"/>
        </w:rPr>
        <w:t>zapewnienia osobom niepełnosprawnym dostępu do programów mieszkań komunalnych,</w:t>
      </w:r>
    </w:p>
    <w:p w14:paraId="69D4FAB5" w14:textId="16762783" w:rsidR="00DD6CDC" w:rsidRPr="00ED1463" w:rsidRDefault="00F03A9B" w:rsidP="00ED1463">
      <w:pPr>
        <w:pStyle w:val="Akapitzlist"/>
        <w:numPr>
          <w:ilvl w:val="0"/>
          <w:numId w:val="85"/>
        </w:numPr>
        <w:rPr>
          <w:rFonts w:eastAsia="Times New Roman"/>
        </w:rPr>
      </w:pPr>
      <w:r w:rsidRPr="00ED1463">
        <w:rPr>
          <w:rFonts w:eastAsia="Times New Roman"/>
        </w:rPr>
        <w:t>zapewnienia osobom niepełnosprawnym jednakowego dostępu do ubezpieczenia i świadczeń emerytalnych.</w:t>
      </w:r>
    </w:p>
    <w:p w14:paraId="4DF8F528" w14:textId="4082827E" w:rsidR="00F03A9B" w:rsidRPr="002B7F9C" w:rsidRDefault="00F03A9B" w:rsidP="00ED1463">
      <w:pPr>
        <w:pStyle w:val="Nagwek3"/>
        <w:rPr>
          <w:rFonts w:eastAsia="Times New Roman"/>
        </w:rPr>
      </w:pPr>
      <w:bookmarkStart w:id="106" w:name="_Toc214373683"/>
      <w:r w:rsidRPr="002B7F9C">
        <w:rPr>
          <w:rFonts w:eastAsia="Times New Roman"/>
        </w:rPr>
        <w:t>Artykuł 29 Udział w życiu politycznym i publicznym</w:t>
      </w:r>
      <w:bookmarkEnd w:id="106"/>
    </w:p>
    <w:p w14:paraId="62E1EF2C" w14:textId="77777777" w:rsidR="00F03A9B" w:rsidRPr="002B7F9C" w:rsidRDefault="00F03A9B" w:rsidP="00ED1463">
      <w:pPr>
        <w:rPr>
          <w:rFonts w:eastAsia="Times New Roman"/>
        </w:rPr>
      </w:pPr>
      <w:r w:rsidRPr="002B7F9C">
        <w:rPr>
          <w:rFonts w:eastAsia="Times New Roman"/>
        </w:rPr>
        <w:t>Państwa Strony zagwarantują osobom niepełnosprawnym prawa polityczne i możliwość korzystania z nich, na zasadzie równości z innymi osobami oraz zobowiązują się do:</w:t>
      </w:r>
    </w:p>
    <w:p w14:paraId="5D53B2D8" w14:textId="77777777" w:rsidR="00ED1463" w:rsidRDefault="00F03A9B" w:rsidP="00ED1463">
      <w:pPr>
        <w:pStyle w:val="Akapitzlist"/>
        <w:numPr>
          <w:ilvl w:val="0"/>
          <w:numId w:val="86"/>
        </w:numPr>
        <w:rPr>
          <w:rFonts w:eastAsia="Times New Roman"/>
        </w:rPr>
      </w:pPr>
      <w:r w:rsidRPr="00ED1463">
        <w:rPr>
          <w:rFonts w:eastAsia="Times New Roman"/>
        </w:rPr>
        <w:t>zapewnienia, że osoby niepełnosprawne będą mogły efektywnie i w pełni uczestniczyć w życiu politycznym i publicznym, na zasadzie równości z innymi osobami, bezpośrednio lub za pośrednictwem swobodnie wybranych przedstawicieli, włączając w to prawo i możliwość korzystania z czynnego i biernego prawa wyborczego, między innymi poprzez:</w:t>
      </w:r>
    </w:p>
    <w:p w14:paraId="39CAF858" w14:textId="77777777" w:rsidR="00ED1463" w:rsidRDefault="00F03A9B" w:rsidP="00ED1463">
      <w:pPr>
        <w:pStyle w:val="Akapitzlist"/>
        <w:numPr>
          <w:ilvl w:val="1"/>
          <w:numId w:val="86"/>
        </w:numPr>
        <w:rPr>
          <w:rFonts w:eastAsia="Times New Roman"/>
        </w:rPr>
      </w:pPr>
      <w:r w:rsidRPr="00ED1463">
        <w:rPr>
          <w:rFonts w:eastAsia="Times New Roman"/>
        </w:rPr>
        <w:t>zapewnienie, że tryb głosowania oraz stosowane w związku z nim urządzenia i materiały będą odpowiednie, dostępne i łatwe do zrozumienia i użycia,</w:t>
      </w:r>
    </w:p>
    <w:p w14:paraId="729F088F" w14:textId="77777777" w:rsidR="00ED1463" w:rsidRDefault="00F03A9B" w:rsidP="00ED1463">
      <w:pPr>
        <w:pStyle w:val="Akapitzlist"/>
        <w:numPr>
          <w:ilvl w:val="1"/>
          <w:numId w:val="86"/>
        </w:numPr>
        <w:rPr>
          <w:rFonts w:eastAsia="Times New Roman"/>
        </w:rPr>
      </w:pPr>
      <w:r w:rsidRPr="00ED1463">
        <w:rPr>
          <w:rFonts w:eastAsia="Times New Roman"/>
        </w:rPr>
        <w:t xml:space="preserve">ochronę praw osób niepełnosprawnych do tajnego głosowania w wyborach i referendach publicznych bez zastraszania, a także do kandydowania w wyborach, </w:t>
      </w:r>
      <w:r w:rsidRPr="00ED1463">
        <w:rPr>
          <w:rFonts w:eastAsia="Times New Roman"/>
        </w:rPr>
        <w:lastRenderedPageBreak/>
        <w:t>efektywnego sprawowania urzędu i pełnienia wszelkich funkcji publicznych na wszystkich szczeblach rządzenia, ułatwianie korzystania ze wspomagających i nowych technologii tam, gdzie to właściwe,</w:t>
      </w:r>
    </w:p>
    <w:p w14:paraId="0560CEA3" w14:textId="51CE4E4F" w:rsidR="00F03A9B" w:rsidRPr="00ED1463" w:rsidRDefault="00F03A9B" w:rsidP="00ED1463">
      <w:pPr>
        <w:pStyle w:val="Akapitzlist"/>
        <w:numPr>
          <w:ilvl w:val="1"/>
          <w:numId w:val="86"/>
        </w:numPr>
        <w:rPr>
          <w:rFonts w:eastAsia="Times New Roman"/>
        </w:rPr>
      </w:pPr>
      <w:r w:rsidRPr="00ED1463">
        <w:rPr>
          <w:rFonts w:eastAsia="Times New Roman"/>
        </w:rPr>
        <w:t>gwarancje swobody wyrażania woli przez osoby niepełnosprawne występujące jako wyborcy i, w tym celu, tam gdzie to konieczne, zezwalanie osobom niepełnosprawnym, na ich życzenie, na korzystanie z pomocy w głosowaniu ze strony wybranej przez nie osoby;</w:t>
      </w:r>
    </w:p>
    <w:p w14:paraId="684147D4" w14:textId="77777777" w:rsidR="002D660D" w:rsidRDefault="00F03A9B" w:rsidP="00ED1463">
      <w:pPr>
        <w:pStyle w:val="Akapitzlist"/>
        <w:numPr>
          <w:ilvl w:val="0"/>
          <w:numId w:val="86"/>
        </w:numPr>
        <w:rPr>
          <w:rFonts w:eastAsia="Times New Roman"/>
        </w:rPr>
      </w:pPr>
      <w:r w:rsidRPr="002D660D">
        <w:rPr>
          <w:rFonts w:eastAsia="Times New Roman"/>
        </w:rPr>
        <w:t>aktywnego promowania środowiska, w którym osoby niepełnosprawne będą mogły efektywnie i w pełni uczestniczyć w kierowaniu sprawami publicznymi, bez dyskryminacji i na zasadzie równości z innymi osobami, oraz zachęcania ich do udziału w sprawach publicznych, w tym do:</w:t>
      </w:r>
    </w:p>
    <w:p w14:paraId="0A867425" w14:textId="77777777" w:rsidR="002D660D" w:rsidRDefault="002D660D" w:rsidP="00ED1463">
      <w:pPr>
        <w:pStyle w:val="Akapitzlist"/>
        <w:numPr>
          <w:ilvl w:val="1"/>
          <w:numId w:val="86"/>
        </w:numPr>
        <w:rPr>
          <w:rFonts w:eastAsia="Times New Roman"/>
        </w:rPr>
      </w:pPr>
      <w:r>
        <w:rPr>
          <w:rFonts w:eastAsia="Times New Roman"/>
        </w:rPr>
        <w:t>u</w:t>
      </w:r>
      <w:r w:rsidR="00F03A9B" w:rsidRPr="002D660D">
        <w:rPr>
          <w:rFonts w:eastAsia="Times New Roman"/>
        </w:rPr>
        <w:t>działu w organizacjach pozarządowych i stowarzyszeniach uczestniczących w życiu publicznym i politycznym kraju, a także w działalności partii politycznych i zarządzania nimi,</w:t>
      </w:r>
    </w:p>
    <w:p w14:paraId="43356EB5" w14:textId="54959BCA" w:rsidR="00DD6CDC" w:rsidRPr="002D660D" w:rsidRDefault="00F03A9B" w:rsidP="00ED1463">
      <w:pPr>
        <w:pStyle w:val="Akapitzlist"/>
        <w:numPr>
          <w:ilvl w:val="1"/>
          <w:numId w:val="86"/>
        </w:numPr>
        <w:rPr>
          <w:rFonts w:eastAsia="Times New Roman"/>
        </w:rPr>
      </w:pPr>
      <w:r w:rsidRPr="002D660D">
        <w:rPr>
          <w:rFonts w:eastAsia="Times New Roman"/>
        </w:rPr>
        <w:t>tworzenia organizacji osób niepełnosprawnych w celu reprezentowania osób niepełnosprawnych na szczeblu międzynarodowym, krajowym, regionalnym i lokalnym oraz przystępowania do takich organizacji.</w:t>
      </w:r>
    </w:p>
    <w:p w14:paraId="721CD856" w14:textId="2AA2D0EA" w:rsidR="00F03A9B" w:rsidRPr="002B7F9C" w:rsidRDefault="00F03A9B" w:rsidP="002D660D">
      <w:pPr>
        <w:pStyle w:val="Nagwek3"/>
        <w:rPr>
          <w:rFonts w:eastAsia="Times New Roman"/>
        </w:rPr>
      </w:pPr>
      <w:bookmarkStart w:id="107" w:name="_Toc214373684"/>
      <w:r w:rsidRPr="002B7F9C">
        <w:rPr>
          <w:rFonts w:eastAsia="Times New Roman"/>
        </w:rPr>
        <w:t>Artykuł 30 Udział w życiu kulturalnym, rekreacji, wypoczynku i sporcie</w:t>
      </w:r>
      <w:bookmarkEnd w:id="107"/>
    </w:p>
    <w:p w14:paraId="57A44E68" w14:textId="77777777" w:rsidR="00F03A9B" w:rsidRPr="002B7F9C" w:rsidRDefault="00F03A9B" w:rsidP="002D660D">
      <w:pPr>
        <w:rPr>
          <w:rFonts w:eastAsia="Times New Roman"/>
        </w:rPr>
      </w:pPr>
      <w:r w:rsidRPr="002B7F9C">
        <w:rPr>
          <w:rFonts w:eastAsia="Times New Roman"/>
        </w:rPr>
        <w:t>1. Państwa Strony uznają prawo osób niepełnosprawnych do udziału, na zasadzie równości z innymi osobami, w życiu kulturalnym i podejmą wszelkie odpowiednie środki w celu zapewnienia, że osoby niepełnosprawne:</w:t>
      </w:r>
    </w:p>
    <w:p w14:paraId="5560CCAA" w14:textId="4E25974C" w:rsidR="00F03A9B" w:rsidRPr="002D660D" w:rsidRDefault="00F03A9B" w:rsidP="002D660D">
      <w:pPr>
        <w:pStyle w:val="Akapitzlist"/>
        <w:numPr>
          <w:ilvl w:val="0"/>
          <w:numId w:val="87"/>
        </w:numPr>
        <w:rPr>
          <w:rFonts w:eastAsia="Times New Roman"/>
        </w:rPr>
      </w:pPr>
      <w:r w:rsidRPr="002D660D">
        <w:rPr>
          <w:rFonts w:eastAsia="Times New Roman"/>
        </w:rPr>
        <w:t>będą miały dostęp do materiałów w dziedzinie kultury w dostępnych dla nich formach,</w:t>
      </w:r>
    </w:p>
    <w:p w14:paraId="7D986A46" w14:textId="17A1E382" w:rsidR="00F03A9B" w:rsidRPr="002D660D" w:rsidRDefault="00F03A9B" w:rsidP="002D660D">
      <w:pPr>
        <w:pStyle w:val="Akapitzlist"/>
        <w:numPr>
          <w:ilvl w:val="0"/>
          <w:numId w:val="87"/>
        </w:numPr>
        <w:rPr>
          <w:rFonts w:eastAsia="Times New Roman"/>
        </w:rPr>
      </w:pPr>
      <w:r w:rsidRPr="002D660D">
        <w:rPr>
          <w:rFonts w:eastAsia="Times New Roman"/>
        </w:rPr>
        <w:t>będą miały dostęp do programów telewizyjnych, filmów, teatru i innego rodzaju działalności kulturalnej, w dostępnych dla nich formach,</w:t>
      </w:r>
    </w:p>
    <w:p w14:paraId="5B31FB6F" w14:textId="0381EF83" w:rsidR="00F03A9B" w:rsidRPr="002D660D" w:rsidRDefault="00F03A9B" w:rsidP="002D660D">
      <w:pPr>
        <w:pStyle w:val="Akapitzlist"/>
        <w:numPr>
          <w:ilvl w:val="0"/>
          <w:numId w:val="87"/>
        </w:numPr>
        <w:rPr>
          <w:rFonts w:eastAsia="Times New Roman"/>
        </w:rPr>
      </w:pPr>
      <w:r w:rsidRPr="002D660D">
        <w:rPr>
          <w:rFonts w:eastAsia="Times New Roman"/>
        </w:rPr>
        <w:t>będą miały dostęp do miejsc działalności kulturalnej lub usług z nią związanych, takich jak teatry, muzea, kina, biblioteki i usługi turystyczne oraz, w miarę możliwości, będą miały dostęp do zabytków i miejsc ważnych dla kultury narodowej.</w:t>
      </w:r>
    </w:p>
    <w:p w14:paraId="2787C2D8" w14:textId="77777777" w:rsidR="00F03A9B" w:rsidRPr="002B7F9C" w:rsidRDefault="00F03A9B" w:rsidP="002D660D">
      <w:pPr>
        <w:rPr>
          <w:rFonts w:eastAsia="Times New Roman"/>
        </w:rPr>
      </w:pPr>
      <w:r w:rsidRPr="002B7F9C">
        <w:rPr>
          <w:rFonts w:eastAsia="Times New Roman"/>
        </w:rPr>
        <w:t>2. Państwa Strony podejmą odpowiednie środki w celu zapewnienia, że osoby niepełnosprawne będą miały możliwości rozwoju i wykorzystywania potencjału twórczego, artystycznego i intelektualnego, nie tylko dla własnej korzyści, ale także dla wzbogacenia społeczeństwa.</w:t>
      </w:r>
    </w:p>
    <w:p w14:paraId="1E4A9311" w14:textId="77777777" w:rsidR="00F03A9B" w:rsidRPr="002B7F9C" w:rsidRDefault="00F03A9B" w:rsidP="002D660D">
      <w:pPr>
        <w:rPr>
          <w:rFonts w:eastAsia="Times New Roman"/>
        </w:rPr>
      </w:pPr>
      <w:r w:rsidRPr="002B7F9C">
        <w:rPr>
          <w:rFonts w:eastAsia="Times New Roman"/>
        </w:rPr>
        <w:lastRenderedPageBreak/>
        <w:t>3. Państwa Strony podejmą odpowiednie środki, zgodne z prawem międzynarodowym, w celu zapewnienia, że przepisy chroniące prawa autorskie nie będą stanowiły nieuzasadnionej lub dyskryminacyjnej bariery dla osób niepełnosprawnych w dostępie do materiałów w dziedzinie kultury.</w:t>
      </w:r>
    </w:p>
    <w:p w14:paraId="2DF8A84D" w14:textId="77777777" w:rsidR="00F03A9B" w:rsidRPr="002B7F9C" w:rsidRDefault="00F03A9B" w:rsidP="002D660D">
      <w:pPr>
        <w:rPr>
          <w:rFonts w:eastAsia="Times New Roman"/>
        </w:rPr>
      </w:pPr>
      <w:r w:rsidRPr="002B7F9C">
        <w:rPr>
          <w:rFonts w:eastAsia="Times New Roman"/>
        </w:rPr>
        <w:t>4. Osoby niepełnosprawne będą uprawnione, na zasadzie równości z innymi osobami, do uznania ich szczególnej tożsamości kulturowej i językowej, w tym języków migowych i kultury osób niesłyszących, a także do uzyskania wsparcia w tym zakresie.</w:t>
      </w:r>
    </w:p>
    <w:p w14:paraId="375D637F" w14:textId="77777777" w:rsidR="00F03A9B" w:rsidRPr="002B7F9C" w:rsidRDefault="00F03A9B" w:rsidP="002D660D">
      <w:pPr>
        <w:rPr>
          <w:rFonts w:eastAsia="Times New Roman"/>
        </w:rPr>
      </w:pPr>
      <w:r w:rsidRPr="002B7F9C">
        <w:rPr>
          <w:rFonts w:eastAsia="Times New Roman"/>
        </w:rPr>
        <w:t>5. W celu umożliwienia osobom niepełnosprawnym udziału, na zasadzie równości z innymi osobami, w działalności rekreacyjnej, wypoczynkowej i sportowej, Państwa Strony podejmą odpowiednie środki w celu:</w:t>
      </w:r>
    </w:p>
    <w:p w14:paraId="14BECA98" w14:textId="1A96AE83" w:rsidR="00F03A9B" w:rsidRPr="002D660D" w:rsidRDefault="00F03A9B" w:rsidP="002D660D">
      <w:pPr>
        <w:pStyle w:val="Akapitzlist"/>
        <w:numPr>
          <w:ilvl w:val="0"/>
          <w:numId w:val="88"/>
        </w:numPr>
        <w:rPr>
          <w:rFonts w:eastAsia="Times New Roman"/>
        </w:rPr>
      </w:pPr>
      <w:r w:rsidRPr="002D660D">
        <w:rPr>
          <w:rFonts w:eastAsia="Times New Roman"/>
        </w:rPr>
        <w:t>zachęcania osób niepełnosprawnych do udziału, w możliwie najszerszym zakresie, w powszechnej działalności sportowej na wszystkich poziomach i popierania tego udziału,</w:t>
      </w:r>
    </w:p>
    <w:p w14:paraId="766ED952" w14:textId="51AEFAE3" w:rsidR="00F03A9B" w:rsidRPr="002D660D" w:rsidRDefault="00F03A9B" w:rsidP="002D660D">
      <w:pPr>
        <w:pStyle w:val="Akapitzlist"/>
        <w:numPr>
          <w:ilvl w:val="0"/>
          <w:numId w:val="88"/>
        </w:numPr>
        <w:rPr>
          <w:rFonts w:eastAsia="Times New Roman"/>
        </w:rPr>
      </w:pPr>
      <w:r w:rsidRPr="002D660D">
        <w:rPr>
          <w:rFonts w:eastAsia="Times New Roman"/>
        </w:rPr>
        <w:t>zapewnienia osobom niepełnosprawnym możliwości organizacji i rozwoju działalności sportowej i rekreacyjnej uwzględniającej niepełnosprawność oraz możliwości udziału w takiej działalności i</w:t>
      </w:r>
      <w:r w:rsidR="002B7F9C" w:rsidRPr="002D660D">
        <w:rPr>
          <w:rFonts w:eastAsia="Times New Roman"/>
        </w:rPr>
        <w:t xml:space="preserve"> </w:t>
      </w:r>
      <w:r w:rsidRPr="002D660D">
        <w:rPr>
          <w:rFonts w:eastAsia="Times New Roman"/>
        </w:rPr>
        <w:t>w tym celu, zachęcania do zapewniania, na zasadzie równości z innymi osobami, odpowiedniego instruktażu, szkolenia i zasobów,</w:t>
      </w:r>
    </w:p>
    <w:p w14:paraId="15941029" w14:textId="569DAC72" w:rsidR="00F03A9B" w:rsidRPr="002D660D" w:rsidRDefault="00F03A9B" w:rsidP="002D660D">
      <w:pPr>
        <w:pStyle w:val="Akapitzlist"/>
        <w:numPr>
          <w:ilvl w:val="0"/>
          <w:numId w:val="88"/>
        </w:numPr>
        <w:rPr>
          <w:rFonts w:eastAsia="Times New Roman"/>
        </w:rPr>
      </w:pPr>
      <w:r w:rsidRPr="002D660D">
        <w:rPr>
          <w:rFonts w:eastAsia="Times New Roman"/>
        </w:rPr>
        <w:t>zapewnienia osobom niepełnosprawnym dostępu do miejsc uprawiania sportu, rekreacji i turystyki,</w:t>
      </w:r>
    </w:p>
    <w:p w14:paraId="6C3CA1A0" w14:textId="02EC1950" w:rsidR="00F03A9B" w:rsidRPr="002D660D" w:rsidRDefault="00F03A9B" w:rsidP="002D660D">
      <w:pPr>
        <w:pStyle w:val="Akapitzlist"/>
        <w:numPr>
          <w:ilvl w:val="0"/>
          <w:numId w:val="88"/>
        </w:numPr>
        <w:rPr>
          <w:rFonts w:eastAsia="Times New Roman"/>
        </w:rPr>
      </w:pPr>
      <w:r w:rsidRPr="002D660D">
        <w:rPr>
          <w:rFonts w:eastAsia="Times New Roman"/>
        </w:rPr>
        <w:t>zapewnienia dzieciom niepełnosprawnym dostępu, na zasadzie równości z innymi dziećmi, do udziału w zabawie, rekreacji i wypoczynku oraz działalności sportowej, włączając taką działalność w ramy systemu szkolnego,</w:t>
      </w:r>
    </w:p>
    <w:p w14:paraId="4D25844A" w14:textId="3BC1673A" w:rsidR="002B7F9C" w:rsidRPr="002D660D" w:rsidRDefault="00F03A9B" w:rsidP="002D660D">
      <w:pPr>
        <w:pStyle w:val="Akapitzlist"/>
        <w:numPr>
          <w:ilvl w:val="0"/>
          <w:numId w:val="88"/>
        </w:numPr>
        <w:rPr>
          <w:rFonts w:eastAsia="Times New Roman"/>
        </w:rPr>
      </w:pPr>
      <w:r w:rsidRPr="002D660D">
        <w:rPr>
          <w:rFonts w:eastAsia="Times New Roman"/>
        </w:rPr>
        <w:t>zapewnienia osobom niepełnosprawnym dostępu do usług świadczonych przez organizatorów działalności w zakresie rekreacji, turystyki, wypoczynku i sportu.</w:t>
      </w:r>
    </w:p>
    <w:p w14:paraId="3274D108" w14:textId="77777777" w:rsidR="002D660D" w:rsidRDefault="002D660D">
      <w:pPr>
        <w:spacing w:line="276" w:lineRule="auto"/>
        <w:rPr>
          <w:rFonts w:ascii="Arial" w:hAnsi="Arial" w:cs="Arial"/>
          <w:b/>
          <w:color w:val="000000" w:themeColor="text1"/>
          <w:spacing w:val="15"/>
          <w:szCs w:val="24"/>
        </w:rPr>
      </w:pPr>
      <w:r>
        <w:rPr>
          <w:rFonts w:ascii="Arial" w:hAnsi="Arial" w:cs="Arial"/>
          <w:szCs w:val="24"/>
        </w:rPr>
        <w:br w:type="page"/>
      </w:r>
    </w:p>
    <w:p w14:paraId="6836E6BA" w14:textId="68869BF5" w:rsidR="00647C88" w:rsidRPr="002B7F9C" w:rsidRDefault="00647C88" w:rsidP="00895A26">
      <w:pPr>
        <w:pStyle w:val="Nagwek1"/>
      </w:pPr>
      <w:bookmarkStart w:id="108" w:name="_Toc214373685"/>
      <w:r w:rsidRPr="002B7F9C">
        <w:lastRenderedPageBreak/>
        <w:t>Zasad</w:t>
      </w:r>
      <w:r w:rsidR="00B91087" w:rsidRPr="002B7F9C">
        <w:t xml:space="preserve">a równości kobiet i </w:t>
      </w:r>
      <w:r w:rsidR="00B91087" w:rsidRPr="00895A26">
        <w:t>mężczyzn</w:t>
      </w:r>
      <w:bookmarkEnd w:id="108"/>
    </w:p>
    <w:p w14:paraId="4FF905D6" w14:textId="77777777" w:rsidR="007F57DE" w:rsidRPr="002B7F9C" w:rsidRDefault="007F57DE" w:rsidP="007F57DE">
      <w:pPr>
        <w:ind w:firstLine="708"/>
      </w:pPr>
      <w:r w:rsidRPr="002B7F9C">
        <w:t>Wszystkie programy wdrażane w ramach komponentu EFS+ wspierają równe szanse dla wszystkich, bez dyskryminacji ze względu na płeć, rasę, kolor skóry, pochodzenie etniczne lub społeczne, cechy genetyczne, język, religię lub przekonania, poglądy polityczne lub wszelkie inne poglądy, przynależność do mniejszości narodowej, majątek, urodzenie, niepełnosprawność, wiek lub orientację seksualną, na każdym etapie i w każdym procesie realizacji. Wspierane są również działania promujące powyższą zasadę w ramach wszystkich celów EFS+.</w:t>
      </w:r>
    </w:p>
    <w:p w14:paraId="1F61B4CA" w14:textId="77777777" w:rsidR="007F57DE" w:rsidRPr="002B7F9C" w:rsidRDefault="007F57DE" w:rsidP="007F57DE">
      <w:pPr>
        <w:ind w:firstLine="708"/>
      </w:pPr>
      <w:r w:rsidRPr="002B7F9C">
        <w:t xml:space="preserve">Zgodnie z Wytycznymi dotyczącymi realizacji zasad równościowych w ramach funduszy unijnych na lata 2021-2027 </w:t>
      </w:r>
      <w:r w:rsidRPr="002B7F9C">
        <w:rPr>
          <w:b/>
          <w:bCs/>
        </w:rPr>
        <w:t>Zasada równości kobiet i mężczyzn</w:t>
      </w:r>
      <w:r w:rsidRPr="002B7F9C">
        <w:t xml:space="preserve"> (ZRKiM) to wdrożenie działań mających na celu osiągnięcie stanu, w którym kobietom i mężczyznom przypisuje się taką samą wartość społeczną, równe prawa i równe obowiązki. To również stan, w którym kobiety i mężczyźni mają równy dostęp do korzystania z zasobów (np. środki finansowe, szanse rozwoju). Zasada ta ma gwarantować możliwość wyboru drogi życiowej bez ograniczeń wynikających ze stereotypów płci. Jest to również uwzględnianie perspektywy płci w każdym z realizowanych projektów – także naszym. W naszym przypadku staramy się w projekcie dbać o te zasady w kontekście wspierania naszych uczniów i uczennic oraz pracowników. </w:t>
      </w:r>
    </w:p>
    <w:p w14:paraId="02617F41" w14:textId="77777777" w:rsidR="007F57DE" w:rsidRDefault="007F57DE" w:rsidP="007F57DE">
      <w:pPr>
        <w:ind w:firstLine="708"/>
      </w:pPr>
      <w:r>
        <w:t>Projekt ma pozytywny wpływ na RSKiM nie tylko poprzez promowanie we wszystkich szkołach projektu ww zasad na zajęciach dot.  radzenia sobie z przemocą, ale także poprzez projektowanie wszystkich zajęć w taki sposób, by były zgodne z zasadami równościowymi. Podczas zajęć nauczyciele będą dbać o to, by nie traktować stereotypowo ról społecznych, pozwolić dzieciom na swobodny wybór tematów, materiałów edukacyjnych.</w:t>
      </w:r>
    </w:p>
    <w:p w14:paraId="715B9A3B" w14:textId="77777777" w:rsidR="007F57DE" w:rsidRDefault="007F57DE" w:rsidP="007F57DE">
      <w:r>
        <w:t>Nauczyciele prowadzący zajęcia będą także uwrażliwieni przez zespół projektowy (ZP) w zakresie równości szans.</w:t>
      </w:r>
    </w:p>
    <w:p w14:paraId="6238BD6C" w14:textId="77777777" w:rsidR="007F57DE" w:rsidRDefault="007F57DE" w:rsidP="007F57DE">
      <w:r>
        <w:t>Kierownictwo poszcz. placówek będzie dbało o to, by ułatwić rodzicom dostęp do nauczycieli w sposób równościowy (spotkania z młodszym dzieckiem, uszanowanie godzin pracy rodzica). Na plakatach projektowych pokażemy niestandardowo traktowane zdjęcia (np. dziewczynki odrabiające lekcje z tatą, panów nauczycieli pracujących z dziećmi, itp.), by także promować równościowe przekazy. Na dyplomach dla dzieci podczas zajęć i przy uzyskiwaniu nagród za osiągnięcia na nich, będziemy odmieniać nazwy zdobytych umiejętności wg zajęć, np. "Mistrz"/ "Mistrzyni"</w:t>
      </w:r>
    </w:p>
    <w:p w14:paraId="35C7D00C" w14:textId="77777777" w:rsidR="007F57DE" w:rsidRDefault="007F57DE" w:rsidP="007F57DE">
      <w:pPr>
        <w:ind w:firstLine="708"/>
      </w:pPr>
      <w:r>
        <w:lastRenderedPageBreak/>
        <w:t xml:space="preserve">Udział kobiet i mężczyzn w ramach projektu będzie proporcjonalny do rozkładu płci w poszcz. placówkach i jest adekwatny do sytuacji w niej występującej, gdyż bariery w zakresie równości szans kobiet i mężczyzn w tym zakresie nie występują (dzieci dostają się do szkół bez analizy kryteriów płci). Regulamin rekrutacji stworzony do projektu także jest ukierunkowany na równość płci. </w:t>
      </w:r>
      <w:r w:rsidRPr="002B7F9C">
        <w:t>Te jasne i klarowne zasady dotyczące równości płci będą/są przekazane do wiadomości całemu personelowi.  Realizacja projektu będzie oparta na zasadach polityki równych szans, równości płci i równego dostępu.</w:t>
      </w:r>
    </w:p>
    <w:p w14:paraId="4D8520D8" w14:textId="77777777" w:rsidR="007F57DE" w:rsidRPr="002B7F9C" w:rsidRDefault="007F57DE" w:rsidP="007F57DE">
      <w:pPr>
        <w:ind w:firstLine="708"/>
      </w:pPr>
      <w:r w:rsidRPr="00451FB4">
        <w:t>Zadania realizowane będą zgodnie z zasadą równego dostępu do zajęć dla kobiet i mężczyzn oraz z zastosowaniem projektowania uniwersalnego. ZP obsługujący go zatrudniony zostanie na odpowiednie umowy gwarantujące elastyczne godziny pracy, umożliwiające godzenie życia zawodowego i rodzinnego. ZP opracuje jasne i klarowne zasady dotyczące równości szans, które przekazane zostaną do wiadomości całemu zatrudnionemu personelowi w każdej szkole i urzędzie. Realizacja projektu będzie oparta na zasadach polityki równych szans, równości płci i równego dostępu.</w:t>
      </w:r>
    </w:p>
    <w:p w14:paraId="68AA4BF7" w14:textId="0FD194C0" w:rsidR="00B91087" w:rsidRPr="002B7F9C" w:rsidRDefault="001E15D5" w:rsidP="002D660D">
      <w:pPr>
        <w:ind w:firstLine="708"/>
      </w:pPr>
      <w:r w:rsidRPr="002B7F9C">
        <w:rPr>
          <w:b/>
          <w:bCs/>
          <w:color w:val="1E5E70" w:themeColor="accent5" w:themeShade="80"/>
        </w:rPr>
        <w:t>Dostęp w projekcie jest równościowy i dla wszystkich.</w:t>
      </w:r>
    </w:p>
    <w:p w14:paraId="65CF76F4" w14:textId="7D989F37" w:rsidR="002B7F9C" w:rsidRPr="002D660D" w:rsidRDefault="001E15D5" w:rsidP="002D660D">
      <w:pPr>
        <w:ind w:firstLine="708"/>
        <w:rPr>
          <w:rFonts w:eastAsia="Times New Roman"/>
          <w:b/>
          <w:bCs/>
          <w:color w:val="1E5E70" w:themeColor="accent5" w:themeShade="80"/>
        </w:rPr>
      </w:pPr>
      <w:r w:rsidRPr="002B7F9C">
        <w:rPr>
          <w:rFonts w:eastAsia="Times New Roman"/>
          <w:b/>
          <w:bCs/>
          <w:color w:val="1E5E70" w:themeColor="accent5" w:themeShade="80"/>
        </w:rPr>
        <w:t>Każdy pracownik projektu będzie przestrzegał Zasad równościowych także na etapie promocji i informacji: informacje prasowe, regulamin, opis wsparcia będą opisane językiem wrażliwym na płeć. Wskazanie zdjęć nie szufladkujących płciowo. Wskażemy zawody bez płciowego kontekstu.</w:t>
      </w:r>
    </w:p>
    <w:p w14:paraId="0290ACC3" w14:textId="77777777" w:rsidR="002D660D" w:rsidRDefault="002D660D">
      <w:pPr>
        <w:spacing w:line="276" w:lineRule="auto"/>
        <w:rPr>
          <w:rFonts w:ascii="Arial" w:hAnsi="Arial" w:cs="Arial"/>
          <w:b/>
          <w:color w:val="000000" w:themeColor="text1"/>
          <w:spacing w:val="15"/>
          <w:szCs w:val="24"/>
        </w:rPr>
      </w:pPr>
      <w:r>
        <w:rPr>
          <w:rFonts w:ascii="Arial" w:hAnsi="Arial" w:cs="Arial"/>
          <w:szCs w:val="24"/>
        </w:rPr>
        <w:br w:type="page"/>
      </w:r>
    </w:p>
    <w:p w14:paraId="09294713" w14:textId="6320F62B" w:rsidR="001E15D5" w:rsidRPr="002B7F9C" w:rsidRDefault="001E15D5" w:rsidP="00895A26">
      <w:pPr>
        <w:pStyle w:val="Nagwek1"/>
      </w:pPr>
      <w:bookmarkStart w:id="109" w:name="_Toc214373686"/>
      <w:r w:rsidRPr="002B7F9C">
        <w:lastRenderedPageBreak/>
        <w:t xml:space="preserve">Zasada równości szans i </w:t>
      </w:r>
      <w:r w:rsidRPr="00895A26">
        <w:t>niedyskryminacji</w:t>
      </w:r>
      <w:bookmarkEnd w:id="109"/>
    </w:p>
    <w:p w14:paraId="5F16AD25" w14:textId="77777777" w:rsidR="00312361" w:rsidRDefault="00312361" w:rsidP="00312361">
      <w:r w:rsidRPr="00265F66">
        <w:t>Projekt wspiera równe szanse dla wszystkich, bez dyskryminacji ze względu na płeć, rasę, kolor skóry, pochodzenie etniczne lub społeczne, cechy genetyczne, język, religię lub przekonania, poglądy polityczne lub wszelkie inne poglądy, przynależność do mniejszości narodowej, majątek, urodzenie, niepełnosprawność, wiek lub orientację seksualną, na każdym etapie i w każdym procesie realizacji programów tj. podczas przygotowywania, wdrażania, monitorowania, sprawozdawczości, ewaluacji, promocji i kontroli.</w:t>
      </w:r>
    </w:p>
    <w:p w14:paraId="03FD4720" w14:textId="77777777" w:rsidR="00312361" w:rsidRPr="002B7F9C" w:rsidRDefault="00312361" w:rsidP="00312361">
      <w:r w:rsidRPr="002B7F9C">
        <w:t>W projekcie nasze działania będą odnosić się do działań:</w:t>
      </w:r>
    </w:p>
    <w:p w14:paraId="269E5292" w14:textId="77777777" w:rsidR="00312361" w:rsidRPr="002B7F9C" w:rsidRDefault="00312361" w:rsidP="00312361">
      <w:r w:rsidRPr="002B7F9C">
        <w:t>1. W ZAKRESIE POSZANOWANIA ODRĘBNOŚCI</w:t>
      </w:r>
    </w:p>
    <w:p w14:paraId="22D26A81" w14:textId="77777777" w:rsidR="00312361" w:rsidRDefault="00312361" w:rsidP="00312361">
      <w:r w:rsidRPr="00265F66">
        <w:t>Uwrażliwimy personel oraz uczniów na kwestie szacunku i godności osób bez względu na ww cechy. Ważnym będzie uwzględnianie różnic np. w zakresie świąt (w różnych kulturach/religiach/narodowościach mamy inne daty świąt i będziemy je uwzględniać w wyborze terminów ważnych wydarzeń w projekcie), tradycji, zasad religijnych (np. nieobchodzenie urodzin przez dzieci z niektórych grup wyznaniowych, niemożność ich udziału w wydarzeniach świątecznych, niewymaganie od nich by brały udział w ceremoniach i przygotowaniach jeśli tego sobie nie życzą ich rodzice - organizowanie dla nich w tym czasie alternatywnych zadań bez zabarwienia religijnego, itp.). Podczas szkolenia dla kadr szkół szczególne miejsce poświęcimy na potrzeby dzieci ukraińskich i ich kulturę, religię, potrzebę wpierania.</w:t>
      </w:r>
    </w:p>
    <w:p w14:paraId="7D4CAAEE" w14:textId="77777777" w:rsidR="00312361" w:rsidRPr="002B7F9C" w:rsidRDefault="00312361" w:rsidP="00312361">
      <w:r w:rsidRPr="002B7F9C">
        <w:t>2. W ZAKRESIE UDOGODNIEŃ W PROJEKCIE</w:t>
      </w:r>
    </w:p>
    <w:p w14:paraId="01466506" w14:textId="77777777" w:rsidR="00312361" w:rsidRPr="00265F66" w:rsidRDefault="00312361" w:rsidP="00312361">
      <w:pPr>
        <w:spacing w:line="276" w:lineRule="auto"/>
        <w:rPr>
          <w:rFonts w:cstheme="minorHAnsi"/>
        </w:rPr>
      </w:pPr>
      <w:r w:rsidRPr="00265F66">
        <w:rPr>
          <w:rFonts w:cstheme="minorHAnsi"/>
        </w:rPr>
        <w:t>Zastosujemy udogodnienia dla osób z niepełnosprawnościami by mogli, na równi z osobami pełnosprawnymi, korzystać z projektu w zakresie:</w:t>
      </w:r>
    </w:p>
    <w:p w14:paraId="049E54B3" w14:textId="77777777" w:rsidR="00312361" w:rsidRPr="00265F66" w:rsidRDefault="00312361" w:rsidP="00312361">
      <w:pPr>
        <w:spacing w:line="276" w:lineRule="auto"/>
        <w:rPr>
          <w:rFonts w:cstheme="minorHAnsi"/>
        </w:rPr>
      </w:pPr>
      <w:r w:rsidRPr="00265F66">
        <w:rPr>
          <w:rFonts w:cstheme="minorHAnsi"/>
        </w:rPr>
        <w:t>- udziału,</w:t>
      </w:r>
    </w:p>
    <w:p w14:paraId="49240F60" w14:textId="77777777" w:rsidR="00312361" w:rsidRPr="00265F66" w:rsidRDefault="00312361" w:rsidP="00312361">
      <w:pPr>
        <w:spacing w:line="276" w:lineRule="auto"/>
        <w:rPr>
          <w:rFonts w:cstheme="minorHAnsi"/>
        </w:rPr>
      </w:pPr>
      <w:r w:rsidRPr="00265F66">
        <w:rPr>
          <w:rFonts w:cstheme="minorHAnsi"/>
        </w:rPr>
        <w:t>- użytkowania,</w:t>
      </w:r>
    </w:p>
    <w:p w14:paraId="076EABA1" w14:textId="77777777" w:rsidR="00312361" w:rsidRPr="00265F66" w:rsidRDefault="00312361" w:rsidP="00312361">
      <w:pPr>
        <w:spacing w:line="276" w:lineRule="auto"/>
        <w:rPr>
          <w:rFonts w:cstheme="minorHAnsi"/>
        </w:rPr>
      </w:pPr>
      <w:r w:rsidRPr="00265F66">
        <w:rPr>
          <w:rFonts w:cstheme="minorHAnsi"/>
        </w:rPr>
        <w:t>- zrozumienia,</w:t>
      </w:r>
    </w:p>
    <w:p w14:paraId="3BBAFA3C" w14:textId="77777777" w:rsidR="00312361" w:rsidRPr="00265F66" w:rsidRDefault="00312361" w:rsidP="00312361">
      <w:pPr>
        <w:spacing w:line="276" w:lineRule="auto"/>
        <w:rPr>
          <w:rFonts w:cstheme="minorHAnsi"/>
        </w:rPr>
      </w:pPr>
      <w:r w:rsidRPr="00265F66">
        <w:rPr>
          <w:rFonts w:cstheme="minorHAnsi"/>
        </w:rPr>
        <w:t>- komunikowania się,</w:t>
      </w:r>
    </w:p>
    <w:p w14:paraId="0F1E92DC" w14:textId="77777777" w:rsidR="00312361" w:rsidRPr="00265F66" w:rsidRDefault="00312361" w:rsidP="00312361">
      <w:pPr>
        <w:spacing w:line="276" w:lineRule="auto"/>
        <w:rPr>
          <w:rFonts w:cstheme="minorHAnsi"/>
        </w:rPr>
      </w:pPr>
      <w:r w:rsidRPr="00265F66">
        <w:rPr>
          <w:rFonts w:cstheme="minorHAnsi"/>
        </w:rPr>
        <w:t>- skorzystania z ich efektów.</w:t>
      </w:r>
    </w:p>
    <w:p w14:paraId="22F4CB34" w14:textId="77777777" w:rsidR="00312361" w:rsidRPr="00265F66" w:rsidRDefault="00312361" w:rsidP="00312361">
      <w:pPr>
        <w:spacing w:line="276" w:lineRule="auto"/>
        <w:rPr>
          <w:rFonts w:cstheme="minorHAnsi"/>
        </w:rPr>
      </w:pPr>
      <w:r w:rsidRPr="00265F66">
        <w:rPr>
          <w:rFonts w:cstheme="minorHAnsi"/>
        </w:rPr>
        <w:t xml:space="preserve"> ZRSiN będzie stosowana tak w kontekście uczniów, jak i ich rodziców oraz kadry projektu.</w:t>
      </w:r>
    </w:p>
    <w:p w14:paraId="24245618" w14:textId="77777777" w:rsidR="00312361" w:rsidRPr="00265F66" w:rsidRDefault="00312361" w:rsidP="00312361">
      <w:pPr>
        <w:spacing w:line="276" w:lineRule="auto"/>
        <w:rPr>
          <w:rFonts w:cstheme="minorHAnsi"/>
        </w:rPr>
      </w:pPr>
      <w:r w:rsidRPr="00265F66">
        <w:rPr>
          <w:rFonts w:cstheme="minorHAnsi"/>
        </w:rPr>
        <w:lastRenderedPageBreak/>
        <w:t xml:space="preserve"> W naszych szkołach mamy dobrze rozpoznane potrzeby dzieci. </w:t>
      </w:r>
    </w:p>
    <w:p w14:paraId="2107A625" w14:textId="77777777" w:rsidR="00312361" w:rsidRDefault="00312361" w:rsidP="00312361">
      <w:pPr>
        <w:spacing w:line="276" w:lineRule="auto"/>
        <w:rPr>
          <w:rFonts w:cstheme="minorHAnsi"/>
          <w:szCs w:val="24"/>
        </w:rPr>
      </w:pPr>
      <w:r w:rsidRPr="00265F66">
        <w:rPr>
          <w:rFonts w:cstheme="minorHAnsi"/>
          <w:szCs w:val="24"/>
        </w:rPr>
        <w:t>U kolejnych dzieci i ich rodziców w kolejnym roku będziemy analizować ich potrzeby i bariery w zakresach:</w:t>
      </w:r>
    </w:p>
    <w:p w14:paraId="3D7DA199" w14:textId="77777777" w:rsidR="00312361" w:rsidRDefault="00312361" w:rsidP="00312361">
      <w:pPr>
        <w:spacing w:line="276" w:lineRule="auto"/>
        <w:rPr>
          <w:rFonts w:cstheme="minorHAnsi"/>
          <w:szCs w:val="24"/>
        </w:rPr>
      </w:pPr>
      <w:r w:rsidRPr="00265F66">
        <w:rPr>
          <w:rFonts w:cstheme="minorHAnsi"/>
          <w:szCs w:val="24"/>
        </w:rPr>
        <w:t>- niepełnosprawności ruchowej</w:t>
      </w:r>
    </w:p>
    <w:p w14:paraId="17AD415A" w14:textId="77777777" w:rsidR="00312361" w:rsidRDefault="00312361" w:rsidP="00312361">
      <w:pPr>
        <w:spacing w:line="276" w:lineRule="auto"/>
        <w:rPr>
          <w:rFonts w:cstheme="minorHAnsi"/>
          <w:szCs w:val="24"/>
        </w:rPr>
      </w:pPr>
      <w:r w:rsidRPr="00265F66">
        <w:rPr>
          <w:rFonts w:cstheme="minorHAnsi"/>
          <w:szCs w:val="24"/>
        </w:rPr>
        <w:t>- wzroku- mowy i słuchu</w:t>
      </w:r>
    </w:p>
    <w:p w14:paraId="6CB0DA35" w14:textId="77777777" w:rsidR="00312361" w:rsidRDefault="00312361" w:rsidP="00312361">
      <w:pPr>
        <w:spacing w:line="276" w:lineRule="auto"/>
        <w:rPr>
          <w:rFonts w:cstheme="minorHAnsi"/>
          <w:szCs w:val="24"/>
        </w:rPr>
      </w:pPr>
      <w:r w:rsidRPr="00265F66">
        <w:rPr>
          <w:rFonts w:cstheme="minorHAnsi"/>
          <w:szCs w:val="24"/>
        </w:rPr>
        <w:t>- zaburzeń intelektualnych,</w:t>
      </w:r>
    </w:p>
    <w:p w14:paraId="57B00C27" w14:textId="77777777" w:rsidR="00312361" w:rsidRDefault="00312361" w:rsidP="00312361">
      <w:pPr>
        <w:spacing w:line="276" w:lineRule="auto"/>
        <w:rPr>
          <w:rFonts w:cstheme="minorHAnsi"/>
          <w:szCs w:val="24"/>
        </w:rPr>
      </w:pPr>
      <w:r w:rsidRPr="00265F66">
        <w:rPr>
          <w:rFonts w:cstheme="minorHAnsi"/>
          <w:szCs w:val="24"/>
        </w:rPr>
        <w:t>- zaburzeń psychicznych,</w:t>
      </w:r>
    </w:p>
    <w:p w14:paraId="6611E0DA" w14:textId="17CF1966" w:rsidR="002D660D" w:rsidRDefault="00312361" w:rsidP="00312361">
      <w:pPr>
        <w:spacing w:line="276" w:lineRule="auto"/>
        <w:rPr>
          <w:rFonts w:ascii="Arial" w:hAnsi="Arial" w:cs="Arial"/>
          <w:b/>
          <w:color w:val="000000" w:themeColor="text1"/>
          <w:spacing w:val="15"/>
          <w:szCs w:val="24"/>
        </w:rPr>
      </w:pPr>
      <w:r w:rsidRPr="00265F66">
        <w:rPr>
          <w:rFonts w:cstheme="minorHAnsi"/>
          <w:szCs w:val="24"/>
        </w:rPr>
        <w:t>- trudności komunikacyjnych</w:t>
      </w:r>
      <w:r>
        <w:rPr>
          <w:rFonts w:cstheme="minorHAnsi"/>
          <w:szCs w:val="24"/>
        </w:rPr>
        <w:t>.</w:t>
      </w:r>
      <w:r w:rsidR="002D660D">
        <w:rPr>
          <w:rFonts w:ascii="Arial" w:hAnsi="Arial" w:cs="Arial"/>
          <w:szCs w:val="24"/>
        </w:rPr>
        <w:br w:type="page"/>
      </w:r>
    </w:p>
    <w:p w14:paraId="78D46058" w14:textId="56EBF092" w:rsidR="00FF622D" w:rsidRPr="002B7F9C" w:rsidRDefault="001E15D5" w:rsidP="00895A26">
      <w:pPr>
        <w:pStyle w:val="Nagwek1"/>
      </w:pPr>
      <w:bookmarkStart w:id="110" w:name="_Toc214373687"/>
      <w:r w:rsidRPr="002B7F9C">
        <w:lastRenderedPageBreak/>
        <w:t>Zasad</w:t>
      </w:r>
      <w:r w:rsidR="00C457D2" w:rsidRPr="002B7F9C">
        <w:t>a</w:t>
      </w:r>
      <w:r w:rsidRPr="002B7F9C">
        <w:t xml:space="preserve"> zrównoważonego </w:t>
      </w:r>
      <w:r w:rsidRPr="00895A26">
        <w:t>rozwoju</w:t>
      </w:r>
      <w:bookmarkEnd w:id="110"/>
    </w:p>
    <w:p w14:paraId="54E47943" w14:textId="77777777" w:rsidR="00A75B59" w:rsidRPr="002B7F9C" w:rsidRDefault="00A75B59" w:rsidP="00A75B59">
      <w:pPr>
        <w:ind w:firstLine="708"/>
      </w:pPr>
      <w:r>
        <w:t xml:space="preserve">W projekcie zarówno w ramach zarządzania projektem, jak i realizacji działań merytorycznych zastosowane zostaną rozwiązania proekologiczne. Wszyscy pracownicy będą odpowiedzialni za działania dotyczące oszczędność wody i energii (zakup urządzeń o wyższej oszczędności energetycznej, stosować łatwą segregację), powtórne wykorzystywanie zasobów (stosowanie w zajęciach jak największej ilości materiałów z recyklingu, planowanie warsztatów w sposób zapewniający stosowanie materiałów wielokrotnie). Materiały projektowe i promocyjne zostaną udostępnione elektronicznie, a tam, gdzie to konieczne, będziemy tak przygotowywać wydruk, by obniżyć liczbę wydrukowanych kartek i zużytych tonerów. Tam, gdzie to możliwe przejdziemy na elektroniczny obieg dokumentów i pracę z wykorzystaniem ICT, także w zakresie rekrutacji. Proces zarządzania projektem również będzie się odbywał w ww. sposób – z ograniczeniem zużycia papieru, tonerów, zdalną formą współpracy ograniczającą ślad węglowy (spotkania bezpośrednie tylko w koniecznych przypadkach), korzystaniem z energooszczędnych rozwiązań, promocją działań i postaw proekologicznych. Efekty i produkty zajęć nie będą wpływać negatywnie na środowisko naturalne. </w:t>
      </w:r>
      <w:r w:rsidRPr="002B7F9C">
        <w:t>Efekty i produkty zajęć nie będą wpływać negatywnie na środowisko naturalne</w:t>
      </w:r>
    </w:p>
    <w:p w14:paraId="5C0CD3DC" w14:textId="77777777" w:rsidR="00A75B59" w:rsidRPr="002B7F9C" w:rsidRDefault="00A75B59" w:rsidP="00A75B59">
      <w:pPr>
        <w:ind w:firstLine="360"/>
        <w:rPr>
          <w:b/>
          <w:bCs/>
        </w:rPr>
      </w:pPr>
      <w:r w:rsidRPr="002B7F9C">
        <w:rPr>
          <w:b/>
          <w:bCs/>
        </w:rPr>
        <w:t>Ważnymi dla nas działaniami z pracodawcami w zakresie zrównoważonego rozwoju są takie działania, jak:</w:t>
      </w:r>
    </w:p>
    <w:p w14:paraId="73287490" w14:textId="77777777" w:rsidR="00A75B59" w:rsidRDefault="00A75B59" w:rsidP="00A75B59">
      <w:pPr>
        <w:pStyle w:val="Akapitzlist"/>
        <w:numPr>
          <w:ilvl w:val="0"/>
          <w:numId w:val="97"/>
        </w:numPr>
      </w:pPr>
      <w:r>
        <w:t>Minimalizowanie zużycia zasobów w postaci papieru, tonerów</w:t>
      </w:r>
    </w:p>
    <w:p w14:paraId="720CA9C0" w14:textId="77777777" w:rsidR="00A75B59" w:rsidRDefault="00A75B59" w:rsidP="00A75B59">
      <w:pPr>
        <w:pStyle w:val="Akapitzlist"/>
        <w:numPr>
          <w:ilvl w:val="0"/>
          <w:numId w:val="97"/>
        </w:numPr>
      </w:pPr>
      <w:r>
        <w:t>Ograniczenie ilości druku</w:t>
      </w:r>
    </w:p>
    <w:p w14:paraId="6AD92B40" w14:textId="77777777" w:rsidR="00A75B59" w:rsidRDefault="00A75B59" w:rsidP="00A75B59">
      <w:pPr>
        <w:pStyle w:val="Akapitzlist"/>
        <w:numPr>
          <w:ilvl w:val="0"/>
          <w:numId w:val="97"/>
        </w:numPr>
      </w:pPr>
      <w:r>
        <w:t>Przesyłanie materiałów w formie elektronicznej</w:t>
      </w:r>
    </w:p>
    <w:p w14:paraId="285D23DF" w14:textId="77777777" w:rsidR="00A75B59" w:rsidRDefault="00A75B59" w:rsidP="00A75B59">
      <w:pPr>
        <w:pStyle w:val="Akapitzlist"/>
        <w:numPr>
          <w:ilvl w:val="0"/>
          <w:numId w:val="97"/>
        </w:numPr>
      </w:pPr>
      <w:r>
        <w:t>Drukowanie i kopiowanie obustronne w trybie oszczędnym</w:t>
      </w:r>
    </w:p>
    <w:p w14:paraId="1835F1F7" w14:textId="77777777" w:rsidR="00A75B59" w:rsidRDefault="00A75B59" w:rsidP="00A75B59">
      <w:pPr>
        <w:pStyle w:val="Akapitzlist"/>
        <w:numPr>
          <w:ilvl w:val="0"/>
          <w:numId w:val="97"/>
        </w:numPr>
      </w:pPr>
      <w:r>
        <w:t>Stosowanie elektronicznego obiegu dokumentów</w:t>
      </w:r>
    </w:p>
    <w:p w14:paraId="68903CF0" w14:textId="77777777" w:rsidR="00A75B59" w:rsidRDefault="00A75B59" w:rsidP="00A75B59">
      <w:pPr>
        <w:pStyle w:val="Akapitzlist"/>
        <w:numPr>
          <w:ilvl w:val="0"/>
          <w:numId w:val="97"/>
        </w:numPr>
      </w:pPr>
      <w:r>
        <w:t>Segregacja odpadów</w:t>
      </w:r>
    </w:p>
    <w:p w14:paraId="007EA379" w14:textId="77777777" w:rsidR="00A75B59" w:rsidRDefault="00A75B59" w:rsidP="00A75B59">
      <w:pPr>
        <w:pStyle w:val="Akapitzlist"/>
        <w:numPr>
          <w:ilvl w:val="0"/>
          <w:numId w:val="97"/>
        </w:numPr>
      </w:pPr>
      <w:r>
        <w:t>Ograniczenie nadmiernego zużycia wody/energii elektrycznej</w:t>
      </w:r>
    </w:p>
    <w:p w14:paraId="15521C19" w14:textId="77777777" w:rsidR="00A75B59" w:rsidRDefault="00A75B59" w:rsidP="00A75B59">
      <w:pPr>
        <w:pStyle w:val="Akapitzlist"/>
        <w:numPr>
          <w:ilvl w:val="0"/>
          <w:numId w:val="97"/>
        </w:numPr>
      </w:pPr>
      <w:r>
        <w:t>Promocja działań i postaw proekologicznych</w:t>
      </w:r>
    </w:p>
    <w:p w14:paraId="0A0C94F9" w14:textId="77777777" w:rsidR="00A75B59" w:rsidRPr="002B7F9C" w:rsidRDefault="00A75B59" w:rsidP="00A75B59">
      <w:r w:rsidRPr="002B7F9C">
        <w:t xml:space="preserve">Wszędzie tam, gdzie i kiedy to możliwe będziemy wdrażać powyższe elementy ZZR. </w:t>
      </w:r>
    </w:p>
    <w:p w14:paraId="5A2FD8D1" w14:textId="77777777" w:rsidR="002B7F9C" w:rsidRDefault="002B7F9C">
      <w:pPr>
        <w:rPr>
          <w:rFonts w:cs="Arial"/>
          <w:color w:val="FFFFFF" w:themeColor="background1"/>
          <w:spacing w:val="15"/>
          <w:szCs w:val="24"/>
        </w:rPr>
      </w:pPr>
      <w:r>
        <w:rPr>
          <w:rFonts w:cs="Arial"/>
          <w:szCs w:val="24"/>
        </w:rPr>
        <w:br w:type="page"/>
      </w:r>
    </w:p>
    <w:p w14:paraId="611A2384" w14:textId="32A9031B" w:rsidR="00A538B1" w:rsidRPr="002D660D" w:rsidRDefault="00D344DB" w:rsidP="00895A26">
      <w:pPr>
        <w:pStyle w:val="Nagwek1"/>
      </w:pPr>
      <w:bookmarkStart w:id="111" w:name="_Toc214373688"/>
      <w:r w:rsidRPr="002B7F9C">
        <w:lastRenderedPageBreak/>
        <w:t>Ochrona danych osobowych</w:t>
      </w:r>
      <w:r w:rsidR="002D660D">
        <w:t xml:space="preserve"> </w:t>
      </w:r>
      <w:r w:rsidR="00A538B1" w:rsidRPr="002B7F9C">
        <w:t>Formularz klauzuli informacyjnej IZ FE SL</w:t>
      </w:r>
      <w:bookmarkEnd w:id="111"/>
    </w:p>
    <w:p w14:paraId="2B4B5AFA" w14:textId="2C7BCD5C" w:rsidR="00A538B1" w:rsidRPr="002B7F9C" w:rsidRDefault="00A538B1" w:rsidP="002D660D">
      <w:pPr>
        <w:pStyle w:val="Nagwek2"/>
      </w:pPr>
      <w:bookmarkStart w:id="112" w:name="_Toc214373689"/>
      <w:r w:rsidRPr="002B7F9C">
        <w:t>Informacje dotyczące przetwarzania danych osobowych dla uczestników projektów</w:t>
      </w:r>
      <w:bookmarkEnd w:id="112"/>
    </w:p>
    <w:p w14:paraId="04EDF88C" w14:textId="77777777" w:rsidR="00A538B1" w:rsidRPr="002B7F9C" w:rsidRDefault="00A538B1" w:rsidP="002D660D">
      <w:r w:rsidRPr="002B7F9C">
        <w:t>Zgodnie z art. 13 ust. 1 i ust. 2 oraz art. 14 ust. 1 i ust. 2 Rozporządzenia UE nr 2016/679 o ochronie danych osobowych ("RODO") informujemy, że:</w:t>
      </w:r>
    </w:p>
    <w:p w14:paraId="3864D087" w14:textId="77777777" w:rsidR="00A538B1" w:rsidRPr="002B7F9C" w:rsidRDefault="00A538B1" w:rsidP="002D660D">
      <w:pPr>
        <w:pStyle w:val="Nagwek2"/>
      </w:pPr>
      <w:bookmarkStart w:id="113" w:name="_Toc214373690"/>
      <w:r w:rsidRPr="002B7F9C">
        <w:t>Administrator danych</w:t>
      </w:r>
      <w:bookmarkEnd w:id="113"/>
    </w:p>
    <w:p w14:paraId="0EA09154" w14:textId="77777777" w:rsidR="00A538B1" w:rsidRPr="002B7F9C" w:rsidRDefault="00A538B1" w:rsidP="002D660D">
      <w:r w:rsidRPr="002B7F9C">
        <w:t>Administratorem danych osobowych jest Zarząd Województwa Śląskiego pełniący rolę Instytucji Zarządzającej programu Fundusze Europejskie dla Śląskiego 2021-2027 (IZ FE SL).</w:t>
      </w:r>
    </w:p>
    <w:p w14:paraId="40F40587" w14:textId="77777777" w:rsidR="00A538B1" w:rsidRPr="002B7F9C" w:rsidRDefault="00A538B1" w:rsidP="002D660D">
      <w:r w:rsidRPr="002B7F9C">
        <w:t>Dane osobowe przetwarzane są w Urzędzie Marszałkowskim Województwa Śląskiego.</w:t>
      </w:r>
    </w:p>
    <w:p w14:paraId="6C84E6DB" w14:textId="77777777" w:rsidR="00A538B1" w:rsidRPr="002B7F9C" w:rsidRDefault="00A538B1" w:rsidP="002D660D">
      <w:r w:rsidRPr="002B7F9C">
        <w:t>Siedziba administratora znajduje się w Katowicach przy ul. Ligonia 46, tel. +48 (32) 20 78 888 (centrala), e</w:t>
      </w:r>
      <w:r w:rsidRPr="002B7F9C">
        <w:noBreakHyphen/>
        <w:t>mail: </w:t>
      </w:r>
      <w:hyperlink r:id="rId8" w:history="1">
        <w:r w:rsidRPr="002B7F9C">
          <w:rPr>
            <w:rStyle w:val="Hipercze"/>
            <w:rFonts w:ascii="Arial" w:hAnsi="Arial" w:cs="Arial"/>
            <w:color w:val="0000FF"/>
            <w:szCs w:val="24"/>
          </w:rPr>
          <w:t>kancelaria@slaskie.pl</w:t>
        </w:r>
      </w:hyperlink>
    </w:p>
    <w:p w14:paraId="41993F18" w14:textId="77777777" w:rsidR="00A538B1" w:rsidRPr="002B7F9C" w:rsidRDefault="00A538B1" w:rsidP="002D660D">
      <w:r w:rsidRPr="002B7F9C">
        <w:t xml:space="preserve">Informacje dotyczące kontaktu w formie elektronicznej znajdują się na stronie </w:t>
      </w:r>
      <w:hyperlink r:id="rId9" w:history="1">
        <w:r w:rsidRPr="002B7F9C">
          <w:rPr>
            <w:rStyle w:val="Hipercze"/>
            <w:rFonts w:ascii="Arial" w:hAnsi="Arial" w:cs="Arial"/>
            <w:szCs w:val="24"/>
          </w:rPr>
          <w:t>https://bip.slaskie.pl/</w:t>
        </w:r>
      </w:hyperlink>
    </w:p>
    <w:p w14:paraId="2F1645F9" w14:textId="77777777" w:rsidR="00A538B1" w:rsidRPr="002B7F9C" w:rsidRDefault="00A538B1" w:rsidP="002D660D">
      <w:pPr>
        <w:pStyle w:val="Nagwek2"/>
      </w:pPr>
      <w:bookmarkStart w:id="114" w:name="_Toc214373691"/>
      <w:r w:rsidRPr="002B7F9C">
        <w:t>Inspektor ochrony danych osobowych</w:t>
      </w:r>
      <w:bookmarkEnd w:id="114"/>
    </w:p>
    <w:p w14:paraId="04873B86" w14:textId="77777777" w:rsidR="00A538B1" w:rsidRPr="002B7F9C" w:rsidRDefault="00A538B1" w:rsidP="002D660D">
      <w:r w:rsidRPr="002B7F9C">
        <w:t>Został wyznaczony inspektor ochrony danych.</w:t>
      </w:r>
    </w:p>
    <w:p w14:paraId="530343E4" w14:textId="77777777" w:rsidR="00A538B1" w:rsidRPr="002B7F9C" w:rsidRDefault="00A538B1" w:rsidP="002D660D">
      <w:r w:rsidRPr="002B7F9C">
        <w:t>Adres e-mail do kontaktu z inspektorem: </w:t>
      </w:r>
      <w:hyperlink r:id="rId10" w:history="1">
        <w:r w:rsidRPr="002B7F9C">
          <w:rPr>
            <w:rStyle w:val="Hipercze"/>
            <w:rFonts w:ascii="Arial" w:hAnsi="Arial" w:cs="Arial"/>
            <w:color w:val="0000FF"/>
            <w:szCs w:val="24"/>
          </w:rPr>
          <w:t>daneosobowe@slaskie.pl</w:t>
        </w:r>
      </w:hyperlink>
      <w:r w:rsidRPr="002B7F9C">
        <w:t>. Pozostałe formy kontaktu są możliwe przy pomocy adresów podanych powyżej.</w:t>
      </w:r>
    </w:p>
    <w:p w14:paraId="0CADB4B2" w14:textId="67AF1864" w:rsidR="00A538B1" w:rsidRPr="002B7F9C" w:rsidRDefault="00A538B1" w:rsidP="002D660D">
      <w:r w:rsidRPr="002B7F9C">
        <w:t>Aktualne dane teleadresowe inspektora, w tym numer telefonu znajdują się w </w:t>
      </w:r>
      <w:hyperlink r:id="rId11" w:tooltip="w książce teleadresowej" w:history="1">
        <w:r w:rsidRPr="002B7F9C">
          <w:rPr>
            <w:rStyle w:val="Hipercze"/>
            <w:rFonts w:ascii="Arial" w:hAnsi="Arial" w:cs="Arial"/>
            <w:color w:val="0000FF"/>
            <w:szCs w:val="24"/>
          </w:rPr>
          <w:t>książce teleadresowej</w:t>
        </w:r>
      </w:hyperlink>
      <w:r w:rsidRPr="002B7F9C">
        <w:rPr>
          <w:color w:val="0000FF"/>
          <w:u w:val="single"/>
        </w:rPr>
        <w:t xml:space="preserve"> BIP</w:t>
      </w:r>
      <w:r w:rsidRPr="002B7F9C">
        <w:t>.</w:t>
      </w:r>
    </w:p>
    <w:p w14:paraId="7EF9D1D9" w14:textId="77777777" w:rsidR="00A538B1" w:rsidRPr="002B7F9C" w:rsidRDefault="00A538B1" w:rsidP="002D660D">
      <w:pPr>
        <w:pStyle w:val="Nagwek2"/>
      </w:pPr>
      <w:bookmarkStart w:id="115" w:name="_Toc214373692"/>
      <w:r w:rsidRPr="002B7F9C">
        <w:t>Cele i podstawy prawne przetwarzania</w:t>
      </w:r>
      <w:bookmarkEnd w:id="115"/>
    </w:p>
    <w:p w14:paraId="50F47315" w14:textId="77777777" w:rsidR="00A538B1" w:rsidRPr="002B7F9C" w:rsidRDefault="00A538B1" w:rsidP="002D660D">
      <w:r w:rsidRPr="002B7F9C">
        <w:t>Dane osobowe przetwarzamy w związku z realizacją zadań w ramach programu Fundusze Europejskie dla Śląskiego 2021</w:t>
      </w:r>
      <w:r w:rsidRPr="002B7F9C">
        <w:noBreakHyphen/>
        <w:t xml:space="preserve">2027 (FE SL). </w:t>
      </w:r>
    </w:p>
    <w:p w14:paraId="4CEFD335" w14:textId="77777777" w:rsidR="00A538B1" w:rsidRPr="002B7F9C" w:rsidRDefault="00A538B1" w:rsidP="002D660D">
      <w:r w:rsidRPr="002B7F9C">
        <w:t>Dane osobowe przetwarzamy w celach:</w:t>
      </w:r>
    </w:p>
    <w:p w14:paraId="27866548" w14:textId="77777777" w:rsidR="00A538B1" w:rsidRPr="002B7F9C" w:rsidRDefault="00A538B1" w:rsidP="002D660D">
      <w:pPr>
        <w:pStyle w:val="Akapitzlist"/>
        <w:numPr>
          <w:ilvl w:val="0"/>
          <w:numId w:val="90"/>
        </w:numPr>
      </w:pPr>
      <w:r w:rsidRPr="002B7F9C">
        <w:t>wdrożenia i zarządzania programem,</w:t>
      </w:r>
    </w:p>
    <w:p w14:paraId="69E84A81" w14:textId="77777777" w:rsidR="00A538B1" w:rsidRPr="002B7F9C" w:rsidRDefault="00A538B1" w:rsidP="002D660D">
      <w:pPr>
        <w:pStyle w:val="Akapitzlist"/>
        <w:numPr>
          <w:ilvl w:val="0"/>
          <w:numId w:val="90"/>
        </w:numPr>
      </w:pPr>
      <w:r w:rsidRPr="002B7F9C">
        <w:t>związanych z wydatkowaniem i rozliczeniem środków europejskich w ramach programu, w tym z potwierdzeniem kwalifikowalności wydatków,</w:t>
      </w:r>
    </w:p>
    <w:p w14:paraId="0F7F1E6B" w14:textId="77777777" w:rsidR="00A538B1" w:rsidRPr="002B7F9C" w:rsidRDefault="00A538B1" w:rsidP="002D660D">
      <w:pPr>
        <w:pStyle w:val="Akapitzlist"/>
        <w:numPr>
          <w:ilvl w:val="0"/>
          <w:numId w:val="90"/>
        </w:numPr>
      </w:pPr>
      <w:r w:rsidRPr="002B7F9C">
        <w:lastRenderedPageBreak/>
        <w:t>prowadzenia badań ewaluacyjnych, ekspertyz i analiz,</w:t>
      </w:r>
    </w:p>
    <w:p w14:paraId="1ABEA366" w14:textId="77777777" w:rsidR="00A538B1" w:rsidRPr="002B7F9C" w:rsidRDefault="00A538B1" w:rsidP="002D660D">
      <w:pPr>
        <w:pStyle w:val="Akapitzlist"/>
        <w:numPr>
          <w:ilvl w:val="0"/>
          <w:numId w:val="90"/>
        </w:numPr>
      </w:pPr>
      <w:r w:rsidRPr="002B7F9C">
        <w:t>związanych z zapobieganiem wystąpienia nieprawidłowości, wykrywaniem i korygowaniem nieprawidłowości w wydatkowaniu środków europejskich, ochroną interesu finansowego Unii Europejskiej,</w:t>
      </w:r>
    </w:p>
    <w:p w14:paraId="1E8F4032" w14:textId="77777777" w:rsidR="00A538B1" w:rsidRPr="002B7F9C" w:rsidRDefault="00A538B1" w:rsidP="002D660D">
      <w:pPr>
        <w:pStyle w:val="Akapitzlist"/>
        <w:numPr>
          <w:ilvl w:val="0"/>
          <w:numId w:val="90"/>
        </w:numPr>
      </w:pPr>
      <w:r w:rsidRPr="002B7F9C">
        <w:t>związanych z zapewnianiem ścieżki audytu.</w:t>
      </w:r>
    </w:p>
    <w:p w14:paraId="789E8438" w14:textId="77777777" w:rsidR="00A538B1" w:rsidRPr="002B7F9C" w:rsidRDefault="00A538B1" w:rsidP="002D660D">
      <w:r w:rsidRPr="002B7F9C">
        <w:t>Dane osobowe przetwarzamy ponieważ:</w:t>
      </w:r>
    </w:p>
    <w:p w14:paraId="7443522D" w14:textId="77777777" w:rsidR="00A538B1" w:rsidRPr="002B7F9C" w:rsidRDefault="00A538B1" w:rsidP="002D660D">
      <w:pPr>
        <w:pStyle w:val="Akapitzlist"/>
        <w:numPr>
          <w:ilvl w:val="0"/>
          <w:numId w:val="91"/>
        </w:numPr>
      </w:pPr>
      <w:r w:rsidRPr="002B7F9C">
        <w:t>wykonujemy obowiązki prawne (art. 6 ust. 1 lit. c RODO);</w:t>
      </w:r>
    </w:p>
    <w:p w14:paraId="55B46F86" w14:textId="77777777" w:rsidR="00A538B1" w:rsidRPr="002B7F9C" w:rsidRDefault="00A538B1" w:rsidP="002D660D">
      <w:pPr>
        <w:pStyle w:val="Akapitzlist"/>
        <w:numPr>
          <w:ilvl w:val="0"/>
          <w:numId w:val="91"/>
        </w:numPr>
      </w:pPr>
      <w:r w:rsidRPr="002B7F9C">
        <w:t>wykonujemy zadania w interesie publicznym lub w ramach sprawowania władzy publicznej (art. 6 ust. 1 lit. e RODO);</w:t>
      </w:r>
    </w:p>
    <w:p w14:paraId="0627462B" w14:textId="77777777" w:rsidR="00A538B1" w:rsidRPr="002B7F9C" w:rsidRDefault="00A538B1" w:rsidP="002D660D">
      <w:pPr>
        <w:pStyle w:val="Akapitzlist"/>
        <w:numPr>
          <w:ilvl w:val="0"/>
          <w:numId w:val="91"/>
        </w:numPr>
      </w:pPr>
      <w:r w:rsidRPr="002B7F9C">
        <w:t>jest to niezbędne ze względów związanych z ważnym interesem publicznym i na podstawie prawa Unii (art. 9 ust. 2 lit. g RODO);</w:t>
      </w:r>
    </w:p>
    <w:p w14:paraId="564ED485" w14:textId="2CB6462E" w:rsidR="00A538B1" w:rsidRPr="002B7F9C" w:rsidRDefault="00A538B1" w:rsidP="002D660D">
      <w:pPr>
        <w:pStyle w:val="Akapitzlist"/>
        <w:numPr>
          <w:ilvl w:val="0"/>
          <w:numId w:val="91"/>
        </w:numPr>
      </w:pPr>
      <w:r w:rsidRPr="002B7F9C">
        <w:t>jest to niezbędne do celów archiwalnych w interesie publicznym, do celów badań naukowych lub historycznych lub do celów statystycznych (art. 6 ust. 1 lit. c RODO oraz art. 9 ust. 2 lit. j RODO).</w:t>
      </w:r>
    </w:p>
    <w:p w14:paraId="293BD7C5" w14:textId="77777777" w:rsidR="00A538B1" w:rsidRPr="002B7F9C" w:rsidRDefault="00A538B1" w:rsidP="002D660D">
      <w:pPr>
        <w:pStyle w:val="Nagwek2"/>
      </w:pPr>
      <w:bookmarkStart w:id="116" w:name="_Toc214373693"/>
      <w:r w:rsidRPr="002B7F9C">
        <w:t>Podstawa prawna przetwarzania:</w:t>
      </w:r>
      <w:bookmarkEnd w:id="116"/>
    </w:p>
    <w:p w14:paraId="77D17828" w14:textId="77777777" w:rsidR="00A538B1" w:rsidRPr="002B7F9C" w:rsidRDefault="00A538B1" w:rsidP="002D660D">
      <w:pPr>
        <w:ind w:firstLine="708"/>
      </w:pPr>
      <w:r w:rsidRPr="002B7F9C">
        <w:t>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 w szczególności art. 44, art. 69, art. 72-74, art. 76, art. 82;</w:t>
      </w:r>
    </w:p>
    <w:p w14:paraId="39FB7D55" w14:textId="77777777" w:rsidR="00A538B1" w:rsidRPr="002B7F9C" w:rsidRDefault="00A538B1" w:rsidP="002D660D">
      <w:pPr>
        <w:ind w:firstLine="708"/>
      </w:pPr>
      <w:r w:rsidRPr="002B7F9C">
        <w:t>Rozporządzenie Parlamentu Europejskiego i Rady (UE) 2021/1057 z dnia 24 czerwca 2021 r. ustanawiającego Europejski Fundusz Społeczny Plus (EFS+) oraz uchylającego rozporządzenie (UE) nr 1296/2013 („rozp. EFS+”) – w szczególności załączniki;</w:t>
      </w:r>
    </w:p>
    <w:p w14:paraId="000407D0" w14:textId="77777777" w:rsidR="00A538B1" w:rsidRPr="002B7F9C" w:rsidRDefault="00A538B1" w:rsidP="002D660D">
      <w:pPr>
        <w:ind w:firstLine="708"/>
      </w:pPr>
      <w:r w:rsidRPr="002B7F9C">
        <w:t xml:space="preserve">Rozporządzenie Parlamentu Europejskiego i Rady (UE) 2021/1056 z dnia 24 czerwca 2021 r. ustanawiającego Fundusz na rzecz Sprawiedliwej Transformacji („rozp. FST”) – w szczególności załącznik III;Ustawa o zasadach realizacji zadań finansowanych ze środków europejskich w </w:t>
      </w:r>
      <w:r w:rsidRPr="002B7F9C">
        <w:lastRenderedPageBreak/>
        <w:t>perspektywie finansowej 2021-2027(„ustawa wdrożeniowa”) – w szczególności art. 8 ust. 1 pkt 2) oraz art. 8 ust. 2, rozdział 18;</w:t>
      </w:r>
    </w:p>
    <w:p w14:paraId="35AC798D" w14:textId="77777777" w:rsidR="00A538B1" w:rsidRPr="002B7F9C" w:rsidRDefault="00A538B1" w:rsidP="002D660D">
      <w:pPr>
        <w:ind w:firstLine="708"/>
      </w:pPr>
      <w:r w:rsidRPr="002B7F9C">
        <w:t>Ustawa z dnia 14 czerwca 1960 r. – Kodeks postępowania administracyjnego;</w:t>
      </w:r>
    </w:p>
    <w:p w14:paraId="34BFD889" w14:textId="77777777" w:rsidR="00A538B1" w:rsidRPr="002B7F9C" w:rsidRDefault="00A538B1" w:rsidP="002D660D">
      <w:pPr>
        <w:ind w:firstLine="708"/>
      </w:pPr>
      <w:r w:rsidRPr="002B7F9C">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3EE2DDF4" w14:textId="77777777" w:rsidR="00A538B1" w:rsidRPr="002B7F9C" w:rsidRDefault="00A538B1" w:rsidP="002D660D">
      <w:pPr>
        <w:pStyle w:val="Nagwek2"/>
      </w:pPr>
      <w:bookmarkStart w:id="117" w:name="_Toc214373694"/>
      <w:r w:rsidRPr="002B7F9C">
        <w:t>Zakres i źródło danych osobowych</w:t>
      </w:r>
      <w:bookmarkEnd w:id="117"/>
    </w:p>
    <w:p w14:paraId="2069BFD8" w14:textId="77777777" w:rsidR="00A538B1" w:rsidRPr="002B7F9C" w:rsidRDefault="00A538B1" w:rsidP="002D660D">
      <w:r w:rsidRPr="002B7F9C">
        <w:t>Dane osobowe przetwarzamy:</w:t>
      </w:r>
    </w:p>
    <w:p w14:paraId="13F19205" w14:textId="77777777" w:rsidR="00A538B1" w:rsidRPr="002B7F9C" w:rsidRDefault="00A538B1" w:rsidP="002D660D">
      <w:pPr>
        <w:pStyle w:val="Akapitzlist"/>
        <w:numPr>
          <w:ilvl w:val="0"/>
          <w:numId w:val="92"/>
        </w:numPr>
      </w:pPr>
      <w:r w:rsidRPr="002B7F9C">
        <w:t>w zakresie jaki jest niezbędny do realizacji danej sprawy,</w:t>
      </w:r>
    </w:p>
    <w:p w14:paraId="357B8769" w14:textId="77777777" w:rsidR="00A538B1" w:rsidRPr="002B7F9C" w:rsidRDefault="00A538B1" w:rsidP="002D660D">
      <w:pPr>
        <w:pStyle w:val="Akapitzlist"/>
        <w:numPr>
          <w:ilvl w:val="0"/>
          <w:numId w:val="92"/>
        </w:numPr>
      </w:pPr>
      <w:r w:rsidRPr="002B7F9C">
        <w:t>w zakresie w jakim zostaną nam podane bezpośrednio przez osobę, której dane dotyczą,</w:t>
      </w:r>
    </w:p>
    <w:p w14:paraId="5F068675" w14:textId="77777777" w:rsidR="00A538B1" w:rsidRPr="002B7F9C" w:rsidRDefault="00A538B1" w:rsidP="002D660D">
      <w:pPr>
        <w:pStyle w:val="Akapitzlist"/>
        <w:numPr>
          <w:ilvl w:val="0"/>
          <w:numId w:val="92"/>
        </w:numPr>
      </w:pPr>
      <w:r w:rsidRPr="002B7F9C">
        <w:t>w zakresie w jakim zostaną nam podane przez inny podmiot lub innego administratora danych.</w:t>
      </w:r>
    </w:p>
    <w:p w14:paraId="18612301" w14:textId="77777777" w:rsidR="00A538B1" w:rsidRPr="002B7F9C" w:rsidRDefault="00A538B1" w:rsidP="002D660D">
      <w:pPr>
        <w:pStyle w:val="Akapitzlist"/>
        <w:numPr>
          <w:ilvl w:val="0"/>
          <w:numId w:val="92"/>
        </w:numPr>
      </w:pPr>
      <w:r w:rsidRPr="002B7F9C">
        <w:t xml:space="preserve">Dane osobowe najczęściej są przekazywane do IZ FE SL przez beneficjentów, partnerów, podmioty realizujące projekty, za pośrednictwem systemów informatycznych. </w:t>
      </w:r>
    </w:p>
    <w:p w14:paraId="61889170" w14:textId="77777777" w:rsidR="00A538B1" w:rsidRPr="002B7F9C" w:rsidRDefault="00A538B1" w:rsidP="002D660D">
      <w:pPr>
        <w:ind w:firstLine="360"/>
      </w:pPr>
      <w:r w:rsidRPr="002B7F9C">
        <w:t>W przypadku projektów realizowanych przez Urząd Marszałkowski Województwa Śląskiego, dane są pozyskiwane bezpośrednio od uczestników.</w:t>
      </w:r>
    </w:p>
    <w:p w14:paraId="4F4058BE" w14:textId="77777777" w:rsidR="00A538B1" w:rsidRPr="002B7F9C" w:rsidRDefault="00A538B1" w:rsidP="002D660D">
      <w:pPr>
        <w:ind w:firstLine="360"/>
      </w:pPr>
      <w:r w:rsidRPr="002B7F9C">
        <w:t xml:space="preserve">Zakres danych osobowych różni się pomiędzy projektami a także zależy od funduszu udzielającego wsparcie (EFS+, FST). Uczestnikiem jest każda osoba fizyczna, która odnosi bezpośrednio korzyści w danym projekcie. </w:t>
      </w:r>
    </w:p>
    <w:p w14:paraId="72994FCE" w14:textId="77777777" w:rsidR="00A538B1" w:rsidRPr="002B7F9C" w:rsidRDefault="00A538B1" w:rsidP="002D660D">
      <w:pPr>
        <w:ind w:firstLine="360"/>
      </w:pPr>
      <w:r w:rsidRPr="002B7F9C">
        <w:t xml:space="preserve">Możemy przetwarzać następujące dane osobowe uczestników projektów: </w:t>
      </w:r>
    </w:p>
    <w:p w14:paraId="7E97896B" w14:textId="77777777" w:rsidR="00A538B1" w:rsidRPr="002B7F9C" w:rsidRDefault="00A538B1" w:rsidP="002D660D">
      <w:r w:rsidRPr="002B7F9C">
        <w:t>a) 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167FCA2E" w14:textId="77777777" w:rsidR="00A538B1" w:rsidRPr="002B7F9C" w:rsidRDefault="00A538B1" w:rsidP="002D660D">
      <w:r w:rsidRPr="002B7F9C">
        <w:lastRenderedPageBreak/>
        <w:t>b) 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3F7C0760" w14:textId="77777777" w:rsidR="00A538B1" w:rsidRPr="002B7F9C" w:rsidRDefault="00A538B1" w:rsidP="002D660D">
      <w:r w:rsidRPr="002B7F9C">
        <w:t>c) 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1433BE5A" w14:textId="77777777" w:rsidR="00A538B1" w:rsidRPr="002B7F9C" w:rsidRDefault="00A538B1" w:rsidP="002D660D">
      <w:pPr>
        <w:ind w:firstLine="708"/>
      </w:pPr>
      <w:r w:rsidRPr="002B7F9C">
        <w:t>Ponadto w przypadku uczestnika projektu otrzymującego wsparcie z EFS+ mogą być także przetwarzane dane dotyczące pochodzenia rasowego lub etnicznego lub zdrowia oraz dane dotyczące terminu zakończenia odbywania kary pozbawienia wolności przez osoby skazane.</w:t>
      </w:r>
    </w:p>
    <w:p w14:paraId="201A3952" w14:textId="77777777" w:rsidR="00A538B1" w:rsidRPr="002B7F9C" w:rsidRDefault="00A538B1" w:rsidP="002D660D">
      <w:pPr>
        <w:pStyle w:val="Nagwek2"/>
      </w:pPr>
      <w:bookmarkStart w:id="118" w:name="_Toc214373695"/>
      <w:r w:rsidRPr="002B7F9C">
        <w:t>Informacje o odbiorcach danych</w:t>
      </w:r>
      <w:bookmarkEnd w:id="118"/>
    </w:p>
    <w:p w14:paraId="2915C23A" w14:textId="77777777" w:rsidR="00A538B1" w:rsidRPr="002B7F9C" w:rsidRDefault="00A538B1" w:rsidP="002D660D">
      <w:r w:rsidRPr="002B7F9C">
        <w:t>Odbiorcami danych osobowych będą:</w:t>
      </w:r>
    </w:p>
    <w:p w14:paraId="42C8F0D4" w14:textId="77777777" w:rsidR="00A538B1" w:rsidRPr="002B7F9C" w:rsidRDefault="00A538B1" w:rsidP="002D660D">
      <w:pPr>
        <w:pStyle w:val="Akapitzlist"/>
        <w:numPr>
          <w:ilvl w:val="0"/>
          <w:numId w:val="93"/>
        </w:numPr>
      </w:pPr>
      <w:r w:rsidRPr="002B7F9C">
        <w:t xml:space="preserve">osoby upoważnione przez administratora danych osobowych (pracownicy IZ FE SL), </w:t>
      </w:r>
    </w:p>
    <w:p w14:paraId="31CBD2FA" w14:textId="77777777" w:rsidR="00A538B1" w:rsidRPr="002B7F9C" w:rsidRDefault="00A538B1" w:rsidP="002D660D">
      <w:pPr>
        <w:pStyle w:val="Akapitzlist"/>
        <w:numPr>
          <w:ilvl w:val="0"/>
          <w:numId w:val="93"/>
        </w:numPr>
      </w:pPr>
      <w:r w:rsidRPr="002B7F9C">
        <w:t>podmioty upoważnione na podstawie przepisów prawa (w tym dane będą udostępniane ministrowi właściwemu do spraw rozwoju regionalnego, ministrowi właściwemu do spraw finansów publicznych, instytucjom kontrolującym i audytowym),</w:t>
      </w:r>
    </w:p>
    <w:p w14:paraId="7369921D" w14:textId="77777777" w:rsidR="00A538B1" w:rsidRPr="002B7F9C" w:rsidRDefault="00A538B1" w:rsidP="002D660D">
      <w:pPr>
        <w:pStyle w:val="Akapitzlist"/>
        <w:numPr>
          <w:ilvl w:val="0"/>
          <w:numId w:val="93"/>
        </w:numPr>
      </w:pPr>
      <w:r w:rsidRPr="002B7F9C">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14:paraId="341765D0" w14:textId="77777777" w:rsidR="00A538B1" w:rsidRPr="002B7F9C" w:rsidRDefault="00A538B1" w:rsidP="002D660D">
      <w:pPr>
        <w:pStyle w:val="Akapitzlist"/>
        <w:numPr>
          <w:ilvl w:val="0"/>
          <w:numId w:val="93"/>
        </w:numPr>
      </w:pPr>
      <w:r w:rsidRPr="002B7F9C">
        <w:t>w przypadku prowadzenia postępowania administracyjnego odbiorcami mogą być podmioty biorące w nim udział: powołani biegli, świadkowie, strony i inni uczestnicy postępowań administracyjnych, ośrodek mediacyjny/ mediator,</w:t>
      </w:r>
    </w:p>
    <w:p w14:paraId="00A99909" w14:textId="77777777" w:rsidR="00A538B1" w:rsidRPr="002B7F9C" w:rsidRDefault="00A538B1" w:rsidP="002D660D">
      <w:pPr>
        <w:pStyle w:val="Akapitzlist"/>
        <w:numPr>
          <w:ilvl w:val="0"/>
          <w:numId w:val="93"/>
        </w:numPr>
      </w:pPr>
      <w:r w:rsidRPr="002B7F9C">
        <w:lastRenderedPageBreak/>
        <w:t>zakresie stanowiącym informację publiczną dane będą ujawniane każdemu zainteresowanemu taką informacją.</w:t>
      </w:r>
    </w:p>
    <w:p w14:paraId="64C5A99B" w14:textId="59EC1ED7" w:rsidR="00A538B1" w:rsidRPr="002B7F9C" w:rsidRDefault="00A538B1" w:rsidP="002D660D">
      <w:r w:rsidRPr="002B7F9C">
        <w:t xml:space="preserve">Nie zamierzamy przekazywać danych osobowych do państwa trzeciego lub organizacji międzynarodowej. </w:t>
      </w:r>
    </w:p>
    <w:p w14:paraId="0E087FA2" w14:textId="77777777" w:rsidR="00A538B1" w:rsidRPr="002B7F9C" w:rsidRDefault="00A538B1" w:rsidP="002D660D">
      <w:pPr>
        <w:pStyle w:val="Nagwek2"/>
      </w:pPr>
      <w:bookmarkStart w:id="119" w:name="_Toc214373696"/>
      <w:r w:rsidRPr="002B7F9C">
        <w:t>Okres przechowywania danych</w:t>
      </w:r>
      <w:bookmarkEnd w:id="119"/>
    </w:p>
    <w:p w14:paraId="0012F131" w14:textId="4347B1AF" w:rsidR="00A538B1" w:rsidRPr="002B7F9C" w:rsidRDefault="00A538B1" w:rsidP="002D660D">
      <w:r w:rsidRPr="002B7F9C">
        <w:t>Dane osobowe będą przechowywane na zasadach określonych w art. 82 rozporządzenia ogólnego, bez uszczerbku dla toczącego się postępowania administracyjnego / sądowo administracyjnego, zasad regulujących trwałość projektu, zasad regulujących pomoc publiczną oraz krajowych przepisów dotyczących archiwizacji dokumentów.</w:t>
      </w:r>
    </w:p>
    <w:p w14:paraId="15262769" w14:textId="77777777" w:rsidR="00A82563" w:rsidRPr="002B7F9C" w:rsidRDefault="00A538B1" w:rsidP="002D660D">
      <w:pPr>
        <w:pStyle w:val="Nagwek2"/>
      </w:pPr>
      <w:bookmarkStart w:id="120" w:name="_Toc214373697"/>
      <w:r w:rsidRPr="002B7F9C">
        <w:t>Prawa osób, których dane dotyczą</w:t>
      </w:r>
      <w:bookmarkEnd w:id="120"/>
    </w:p>
    <w:p w14:paraId="44BC6E3E" w14:textId="209F2A4A" w:rsidR="00A538B1" w:rsidRPr="002B7F9C" w:rsidRDefault="00A538B1" w:rsidP="002D660D">
      <w:r w:rsidRPr="002B7F9C">
        <w:t>Przysługuje Państwu:</w:t>
      </w:r>
    </w:p>
    <w:p w14:paraId="0BDE19EB" w14:textId="77777777" w:rsidR="00A538B1" w:rsidRPr="002B7F9C" w:rsidRDefault="00A538B1" w:rsidP="002D660D">
      <w:pPr>
        <w:pStyle w:val="Akapitzlist"/>
        <w:numPr>
          <w:ilvl w:val="0"/>
          <w:numId w:val="94"/>
        </w:numPr>
      </w:pPr>
      <w:r w:rsidRPr="002B7F9C">
        <w:t>prawo dostępu do swoich danych osobowych oraz informacji na temat sposobu ich przetwarzania,</w:t>
      </w:r>
    </w:p>
    <w:p w14:paraId="6294F43B" w14:textId="77777777" w:rsidR="00A538B1" w:rsidRPr="002B7F9C" w:rsidRDefault="00A538B1" w:rsidP="002D660D">
      <w:pPr>
        <w:pStyle w:val="Akapitzlist"/>
        <w:numPr>
          <w:ilvl w:val="0"/>
          <w:numId w:val="94"/>
        </w:numPr>
      </w:pPr>
      <w:r w:rsidRPr="002B7F9C">
        <w:t>prawo żądania poprawienia danych,</w:t>
      </w:r>
    </w:p>
    <w:p w14:paraId="076A6D8E" w14:textId="77777777" w:rsidR="00A538B1" w:rsidRPr="002B7F9C" w:rsidRDefault="00A538B1" w:rsidP="002D660D">
      <w:pPr>
        <w:pStyle w:val="Akapitzlist"/>
        <w:numPr>
          <w:ilvl w:val="0"/>
          <w:numId w:val="94"/>
        </w:numPr>
      </w:pPr>
      <w:r w:rsidRPr="002B7F9C">
        <w:t>prawo żądania usunięcia danych - uwzględniając jednak ograniczenia, o których mowa w art. 17 ust. 3 RODO, nie zawsze będziemy mogli takie żądanie zrealizować,</w:t>
      </w:r>
    </w:p>
    <w:p w14:paraId="18F98634" w14:textId="77777777" w:rsidR="00A538B1" w:rsidRPr="002B7F9C" w:rsidRDefault="00A538B1" w:rsidP="002D660D">
      <w:pPr>
        <w:pStyle w:val="Akapitzlist"/>
        <w:numPr>
          <w:ilvl w:val="0"/>
          <w:numId w:val="94"/>
        </w:numPr>
      </w:pPr>
      <w:r w:rsidRPr="002B7F9C">
        <w:t>prawo ograniczenia przetwarzania danych,</w:t>
      </w:r>
    </w:p>
    <w:p w14:paraId="379E3369" w14:textId="77777777" w:rsidR="00A538B1" w:rsidRPr="002B7F9C" w:rsidRDefault="00A538B1" w:rsidP="002D660D">
      <w:pPr>
        <w:pStyle w:val="Akapitzlist"/>
        <w:numPr>
          <w:ilvl w:val="0"/>
          <w:numId w:val="94"/>
        </w:numPr>
      </w:pPr>
      <w:r w:rsidRPr="002B7F9C">
        <w:t>prawo do wniesienia sprzeciwu wobec przetwarzania w sytuacji, w której podstawą przetwarzania jest art. 6 ust. 1 lit. e) RODO.</w:t>
      </w:r>
    </w:p>
    <w:p w14:paraId="4B2717AA" w14:textId="77777777" w:rsidR="00A538B1" w:rsidRPr="002B7F9C" w:rsidRDefault="00A538B1" w:rsidP="002D660D">
      <w:pPr>
        <w:ind w:firstLine="360"/>
      </w:pPr>
      <w:r w:rsidRPr="002B7F9C">
        <w:t>Poszczególne prawa można realizować kontaktując się z administratorem danych lub inspektorem ochrony danych.</w:t>
      </w:r>
    </w:p>
    <w:p w14:paraId="2E6CFC7F" w14:textId="73C2A867" w:rsidR="00A538B1" w:rsidRPr="002B7F9C" w:rsidRDefault="00A538B1" w:rsidP="002D660D">
      <w:pPr>
        <w:ind w:firstLine="360"/>
      </w:pPr>
      <w:r w:rsidRPr="002B7F9C">
        <w:t>Ponadto istnieje możliwość wniesienia skargi do Prezesa Urzędu Ochrony Danych Osobowych gdy uznają Państwo, że przetwarzanie danych osobowych narusza przepisy RODO. Kontakt do Urzędu Ochrony Danych Osobowych: </w:t>
      </w:r>
      <w:hyperlink r:id="rId12" w:history="1">
        <w:r w:rsidRPr="002B7F9C">
          <w:rPr>
            <w:rStyle w:val="Hipercze"/>
            <w:rFonts w:ascii="Arial" w:hAnsi="Arial" w:cs="Arial"/>
            <w:szCs w:val="24"/>
          </w:rPr>
          <w:t>https://uodo.gov.pl/pl/p/kontakt</w:t>
        </w:r>
      </w:hyperlink>
    </w:p>
    <w:p w14:paraId="261F6E21" w14:textId="77777777" w:rsidR="00A538B1" w:rsidRPr="002B7F9C" w:rsidRDefault="00A538B1" w:rsidP="002D660D">
      <w:pPr>
        <w:pStyle w:val="Nagwek2"/>
      </w:pPr>
      <w:bookmarkStart w:id="121" w:name="_Toc214373698"/>
      <w:r w:rsidRPr="002B7F9C">
        <w:t>Obowiązek podania danych</w:t>
      </w:r>
      <w:bookmarkEnd w:id="121"/>
    </w:p>
    <w:p w14:paraId="1ED0A13C" w14:textId="77777777" w:rsidR="00A538B1" w:rsidRPr="002B7F9C" w:rsidRDefault="00A538B1" w:rsidP="002D660D">
      <w:pPr>
        <w:ind w:firstLine="708"/>
      </w:pPr>
      <w:r w:rsidRPr="002B7F9C">
        <w:t>Podanie danych osobowych jest obowiązkowe, a konsekwencją niepodania danych osobowych będzie brak możliwości uczestnictwa w projekcie.</w:t>
      </w:r>
    </w:p>
    <w:p w14:paraId="44C64BF2" w14:textId="77777777" w:rsidR="00A538B1" w:rsidRPr="002B7F9C" w:rsidRDefault="00A538B1" w:rsidP="002D660D">
      <w:pPr>
        <w:pStyle w:val="Nagwek2"/>
      </w:pPr>
      <w:bookmarkStart w:id="122" w:name="_Toc214373699"/>
      <w:r w:rsidRPr="002B7F9C">
        <w:lastRenderedPageBreak/>
        <w:t>Zautomatyzowane przetwarzanie i profilowanie</w:t>
      </w:r>
      <w:bookmarkEnd w:id="122"/>
    </w:p>
    <w:p w14:paraId="1EBE5C8A" w14:textId="0DC37FA4" w:rsidR="00A538B1" w:rsidRPr="002B7F9C" w:rsidRDefault="00A538B1" w:rsidP="002D660D">
      <w:r w:rsidRPr="002B7F9C">
        <w:t>Dane osobowe nie będą wykorzystywane do zautomatyzowanego podejmowania decyzji ani profilowania, o którym mowa w art. 22 RODO.</w:t>
      </w:r>
    </w:p>
    <w:p w14:paraId="7B129928" w14:textId="52F983DD" w:rsidR="000F589C" w:rsidRPr="002B7F9C" w:rsidRDefault="00A538B1" w:rsidP="002D660D">
      <w:r w:rsidRPr="002B7F9C">
        <w:t>*Niepotrzebne skreślić (wykreśla Beneficjent w zależności od ogłoszonego konkursu).</w:t>
      </w:r>
    </w:p>
    <w:p w14:paraId="69FF2495" w14:textId="77777777" w:rsidR="002B7F9C" w:rsidRDefault="002B7F9C">
      <w:pPr>
        <w:rPr>
          <w:rFonts w:cs="Arial"/>
          <w:color w:val="FFFFFF" w:themeColor="background1"/>
          <w:spacing w:val="15"/>
          <w:szCs w:val="24"/>
        </w:rPr>
      </w:pPr>
      <w:r>
        <w:rPr>
          <w:rFonts w:cs="Arial"/>
          <w:szCs w:val="24"/>
        </w:rPr>
        <w:br w:type="page"/>
      </w:r>
    </w:p>
    <w:p w14:paraId="1F3DAA40" w14:textId="4944A873" w:rsidR="00A538B1" w:rsidRPr="002B7F9C" w:rsidRDefault="00A538B1" w:rsidP="002D660D">
      <w:pPr>
        <w:pStyle w:val="Nagwek1"/>
      </w:pPr>
      <w:bookmarkStart w:id="123" w:name="_Toc214373700"/>
      <w:r w:rsidRPr="002B7F9C">
        <w:lastRenderedPageBreak/>
        <w:t xml:space="preserve">Formularz </w:t>
      </w:r>
      <w:r w:rsidRPr="002D660D">
        <w:t>klauzuli</w:t>
      </w:r>
      <w:r w:rsidRPr="002B7F9C">
        <w:t xml:space="preserve"> informacyjnej Miasto Jastrzębie-Zdrój</w:t>
      </w:r>
      <w:bookmarkEnd w:id="123"/>
    </w:p>
    <w:p w14:paraId="25C26664" w14:textId="41CB4798" w:rsidR="00A538B1" w:rsidRPr="002B7F9C" w:rsidRDefault="00A538B1" w:rsidP="002D660D">
      <w:r w:rsidRPr="002B7F9C">
        <w:t>Informacje dotyczące przetwarzania danych osobowych przez Wnioskodawcę w projekcie</w:t>
      </w:r>
    </w:p>
    <w:p w14:paraId="2DDEC91F" w14:textId="77777777" w:rsidR="00A538B1" w:rsidRPr="002B7F9C" w:rsidRDefault="00A538B1" w:rsidP="002D660D">
      <w:pPr>
        <w:pStyle w:val="Nagwek2"/>
      </w:pPr>
      <w:bookmarkStart w:id="124" w:name="_Toc214373701"/>
      <w:r w:rsidRPr="002B7F9C">
        <w:t>Administrator danych</w:t>
      </w:r>
      <w:bookmarkEnd w:id="124"/>
    </w:p>
    <w:p w14:paraId="56D665FA" w14:textId="77777777" w:rsidR="00A538B1" w:rsidRPr="002B7F9C" w:rsidRDefault="00A538B1" w:rsidP="002B7F9C">
      <w:pPr>
        <w:rPr>
          <w:rFonts w:ascii="Arial" w:hAnsi="Arial" w:cs="Arial"/>
          <w:szCs w:val="24"/>
        </w:rPr>
      </w:pPr>
      <w:r w:rsidRPr="002B7F9C">
        <w:rPr>
          <w:rFonts w:ascii="Arial" w:hAnsi="Arial" w:cs="Arial"/>
          <w:szCs w:val="24"/>
        </w:rPr>
        <w:t>Administratorem Państwa danych osobowych jest Miasto Jastrzębie-Zdrój reprezentowane przez Prezydenta Miasta, z siedzibą w Jastrzębiu-Zdroju, aleja Józefa Piłsudskiego 60. Mogą się Państwo z nim kontaktować w następujący sposób:</w:t>
      </w:r>
    </w:p>
    <w:p w14:paraId="7A131F1A" w14:textId="77777777" w:rsidR="00A538B1" w:rsidRPr="002B7F9C" w:rsidRDefault="00A538B1" w:rsidP="002B7F9C">
      <w:pPr>
        <w:numPr>
          <w:ilvl w:val="0"/>
          <w:numId w:val="54"/>
        </w:numPr>
        <w:spacing w:before="0" w:after="160"/>
        <w:contextualSpacing/>
        <w:rPr>
          <w:rFonts w:ascii="Arial" w:hAnsi="Arial" w:cs="Arial"/>
          <w:szCs w:val="24"/>
        </w:rPr>
      </w:pPr>
      <w:r w:rsidRPr="002B7F9C">
        <w:rPr>
          <w:rFonts w:ascii="Arial" w:hAnsi="Arial" w:cs="Arial"/>
          <w:szCs w:val="24"/>
        </w:rPr>
        <w:t>listowanie na adres siedziby administratora: 44-335 Jastrzębie-Zdrój, aleja Józefa Piłsudskiego 60,</w:t>
      </w:r>
    </w:p>
    <w:p w14:paraId="4A9D2F3E" w14:textId="77777777" w:rsidR="00A538B1" w:rsidRPr="002B7F9C" w:rsidRDefault="00A538B1" w:rsidP="002B7F9C">
      <w:pPr>
        <w:numPr>
          <w:ilvl w:val="0"/>
          <w:numId w:val="54"/>
        </w:numPr>
        <w:spacing w:before="0" w:after="160"/>
        <w:contextualSpacing/>
        <w:rPr>
          <w:rFonts w:ascii="Arial" w:hAnsi="Arial" w:cs="Arial"/>
          <w:szCs w:val="24"/>
          <w:lang w:val="de-DE"/>
        </w:rPr>
      </w:pPr>
      <w:r w:rsidRPr="002B7F9C">
        <w:rPr>
          <w:rFonts w:ascii="Arial" w:hAnsi="Arial" w:cs="Arial"/>
          <w:szCs w:val="24"/>
          <w:lang w:val="de-DE"/>
        </w:rPr>
        <w:t xml:space="preserve">e-mailem: </w:t>
      </w:r>
      <w:hyperlink r:id="rId13" w:history="1">
        <w:r w:rsidRPr="002B7F9C">
          <w:rPr>
            <w:rFonts w:ascii="Arial" w:hAnsi="Arial" w:cs="Arial"/>
            <w:szCs w:val="24"/>
            <w:lang w:val="de-DE"/>
          </w:rPr>
          <w:t>miasto@um.jastrzebie.pl</w:t>
        </w:r>
      </w:hyperlink>
      <w:r w:rsidRPr="002B7F9C">
        <w:rPr>
          <w:rFonts w:ascii="Arial" w:hAnsi="Arial" w:cs="Arial"/>
          <w:szCs w:val="24"/>
          <w:lang w:val="de-DE"/>
        </w:rPr>
        <w:t>,</w:t>
      </w:r>
    </w:p>
    <w:p w14:paraId="0B2A2EAD" w14:textId="77777777" w:rsidR="00A538B1" w:rsidRPr="002B7F9C" w:rsidRDefault="00A538B1" w:rsidP="002B7F9C">
      <w:pPr>
        <w:numPr>
          <w:ilvl w:val="0"/>
          <w:numId w:val="54"/>
        </w:numPr>
        <w:spacing w:before="0" w:after="160"/>
        <w:contextualSpacing/>
        <w:rPr>
          <w:rFonts w:ascii="Arial" w:hAnsi="Arial" w:cs="Arial"/>
          <w:szCs w:val="24"/>
        </w:rPr>
      </w:pPr>
      <w:r w:rsidRPr="002B7F9C">
        <w:rPr>
          <w:rFonts w:ascii="Arial" w:hAnsi="Arial" w:cs="Arial"/>
          <w:szCs w:val="24"/>
        </w:rPr>
        <w:t>telefonicznie: 32 47 85 100.</w:t>
      </w:r>
    </w:p>
    <w:p w14:paraId="6C4D4B75" w14:textId="77777777" w:rsidR="00A538B1" w:rsidRPr="002B7F9C" w:rsidRDefault="00A538B1" w:rsidP="002D660D">
      <w:pPr>
        <w:pStyle w:val="Nagwek2"/>
      </w:pPr>
      <w:bookmarkStart w:id="125" w:name="_Toc214373702"/>
      <w:r w:rsidRPr="002B7F9C">
        <w:t>Inspektor ochrony danych</w:t>
      </w:r>
      <w:bookmarkEnd w:id="125"/>
    </w:p>
    <w:p w14:paraId="6C54B293" w14:textId="77777777" w:rsidR="00A538B1" w:rsidRPr="002B7F9C" w:rsidRDefault="00A538B1" w:rsidP="002B7F9C">
      <w:pPr>
        <w:rPr>
          <w:rFonts w:ascii="Arial" w:hAnsi="Arial" w:cs="Arial"/>
          <w:szCs w:val="24"/>
        </w:rPr>
      </w:pPr>
      <w:r w:rsidRPr="002B7F9C">
        <w:rPr>
          <w:rFonts w:ascii="Arial" w:hAnsi="Arial" w:cs="Arial"/>
          <w:szCs w:val="24"/>
        </w:rPr>
        <w:t>W sprawach dotyczących przetwarzania Państwa danych osobowych mogą się Państwo kontaktować z wyznaczonym przez Prezydenta Miasta Jastrzębie-Zdrój inspektorem ochrony danych w następujący sposób:</w:t>
      </w:r>
    </w:p>
    <w:p w14:paraId="0853A0F9" w14:textId="77777777" w:rsidR="00A538B1" w:rsidRPr="002B7F9C" w:rsidRDefault="00A538B1" w:rsidP="002B7F9C">
      <w:pPr>
        <w:numPr>
          <w:ilvl w:val="0"/>
          <w:numId w:val="55"/>
        </w:numPr>
        <w:spacing w:before="0" w:after="160"/>
        <w:contextualSpacing/>
        <w:rPr>
          <w:rFonts w:ascii="Arial" w:hAnsi="Arial" w:cs="Arial"/>
          <w:szCs w:val="24"/>
        </w:rPr>
      </w:pPr>
      <w:r w:rsidRPr="002B7F9C">
        <w:rPr>
          <w:rFonts w:ascii="Arial" w:hAnsi="Arial" w:cs="Arial"/>
          <w:szCs w:val="24"/>
        </w:rPr>
        <w:t>listownie na adres siedziby administratora: 44-335 Jastrzębie-Zdrój, aleja Józefa Piłsudskiego 60,</w:t>
      </w:r>
    </w:p>
    <w:p w14:paraId="0B5335C5" w14:textId="77777777" w:rsidR="00A538B1" w:rsidRPr="002B7F9C" w:rsidRDefault="00A538B1" w:rsidP="002B7F9C">
      <w:pPr>
        <w:numPr>
          <w:ilvl w:val="0"/>
          <w:numId w:val="55"/>
        </w:numPr>
        <w:spacing w:before="0" w:after="160"/>
        <w:contextualSpacing/>
        <w:rPr>
          <w:rFonts w:ascii="Arial" w:hAnsi="Arial" w:cs="Arial"/>
          <w:szCs w:val="24"/>
          <w:lang w:val="de-DE"/>
        </w:rPr>
      </w:pPr>
      <w:r w:rsidRPr="002B7F9C">
        <w:rPr>
          <w:rFonts w:ascii="Arial" w:hAnsi="Arial" w:cs="Arial"/>
          <w:szCs w:val="24"/>
          <w:lang w:val="de-DE"/>
        </w:rPr>
        <w:t xml:space="preserve">e-mailem: </w:t>
      </w:r>
      <w:hyperlink r:id="rId14" w:history="1">
        <w:r w:rsidRPr="002B7F9C">
          <w:rPr>
            <w:rFonts w:ascii="Arial" w:hAnsi="Arial" w:cs="Arial"/>
            <w:szCs w:val="24"/>
            <w:lang w:val="de-DE"/>
          </w:rPr>
          <w:t>iod@um.jastrzebie.pl</w:t>
        </w:r>
      </w:hyperlink>
      <w:r w:rsidRPr="002B7F9C">
        <w:rPr>
          <w:rFonts w:ascii="Arial" w:hAnsi="Arial" w:cs="Arial"/>
          <w:szCs w:val="24"/>
          <w:lang w:val="de-DE"/>
        </w:rPr>
        <w:t>.</w:t>
      </w:r>
    </w:p>
    <w:p w14:paraId="12427AB8" w14:textId="77777777" w:rsidR="00A538B1" w:rsidRPr="002B7F9C" w:rsidRDefault="00A538B1" w:rsidP="002D660D">
      <w:pPr>
        <w:pStyle w:val="Nagwek2"/>
      </w:pPr>
      <w:bookmarkStart w:id="126" w:name="_Toc214373703"/>
      <w:r w:rsidRPr="002B7F9C">
        <w:t>Cel przetwarzania Państwa danych oraz podstawy prawne</w:t>
      </w:r>
      <w:bookmarkEnd w:id="126"/>
    </w:p>
    <w:p w14:paraId="45BCEBC5" w14:textId="7C14E3A7" w:rsidR="00A538B1" w:rsidRPr="002B7F9C" w:rsidRDefault="00A538B1" w:rsidP="002B7F9C">
      <w:pPr>
        <w:rPr>
          <w:rFonts w:ascii="Arial" w:hAnsi="Arial" w:cs="Arial"/>
          <w:szCs w:val="24"/>
        </w:rPr>
      </w:pPr>
      <w:r w:rsidRPr="002B7F9C">
        <w:rPr>
          <w:rFonts w:ascii="Arial" w:hAnsi="Arial" w:cs="Arial"/>
          <w:szCs w:val="24"/>
        </w:rPr>
        <w:t xml:space="preserve">Będziemy przetwarzać Państwa dane osobowe w celu realizacji projektu w ramach Programu Fundusze Europejskie dla Śląskiego 2021-2027 współfinansowanego ze środków Europejskiego Funduszu Społecznego Plus. Podstawą prawną przetwarzania Państwa danych jest art. 6 ust. 1 lit. c RODO, tj. przetwarzanie danych osobowych jest niezbędne do wypełnienia prawnego obowiązku ciążącego na administratorze w związku z ustawą z dnia 28 kwietnia 2022 r. o zasadach realizacji zadań finansowanych w perspektywie finansowej 2021-2027 oraz Wytycznych Ministra Funduszy i Polityki Regionalnej wydanych na podstawie ustawy z dnia 28 kwietnia 2022 r. o zasadach realizacji zadań finansowanych ze środków europejskich w perspektywie finansowej 2021-2027. Dane szczególnej kategorii będziemy przetwarzać, ponieważ jest to niezbędne ze względów związanych z ważnym interesem publicznym i na podstawie prawa Unii (art. 9 ust. 2 lit. g RODO). Następnie </w:t>
      </w:r>
      <w:r w:rsidRPr="002B7F9C">
        <w:rPr>
          <w:rFonts w:ascii="Arial" w:hAnsi="Arial" w:cs="Arial"/>
          <w:szCs w:val="24"/>
        </w:rPr>
        <w:lastRenderedPageBreak/>
        <w:t>Państwa dane będziemy przechowywać w celu wypełnienia obowiązku archiwizacji dokumentów wynikającego z ustawy o narodowym zasobie archiwalnym i archiwach (art. 6 ust. 1 lit. c RODO oraz art. 9 ust. 2 lit. j RODO).</w:t>
      </w:r>
    </w:p>
    <w:p w14:paraId="65CF3786" w14:textId="77777777" w:rsidR="00A538B1" w:rsidRPr="002B7F9C" w:rsidRDefault="00A538B1" w:rsidP="002D660D">
      <w:pPr>
        <w:pStyle w:val="Nagwek2"/>
      </w:pPr>
      <w:bookmarkStart w:id="127" w:name="_Toc214373704"/>
      <w:r w:rsidRPr="002B7F9C">
        <w:t>Odbiorcy danych osobowych</w:t>
      </w:r>
      <w:bookmarkEnd w:id="127"/>
    </w:p>
    <w:p w14:paraId="599207A3" w14:textId="77777777" w:rsidR="00A538B1" w:rsidRPr="002B7F9C" w:rsidRDefault="00A538B1" w:rsidP="002B7F9C">
      <w:pPr>
        <w:rPr>
          <w:rFonts w:ascii="Arial" w:hAnsi="Arial" w:cs="Arial"/>
          <w:szCs w:val="24"/>
        </w:rPr>
      </w:pPr>
      <w:r w:rsidRPr="002B7F9C">
        <w:rPr>
          <w:rFonts w:ascii="Arial" w:hAnsi="Arial" w:cs="Arial"/>
          <w:szCs w:val="24"/>
        </w:rPr>
        <w:t>Państwa dane osobowe będą przekazane Zarządowi Województwa Śląskiego pełniącemu rolę Instytucji Zarządzającej Programem Fundusze Europejskie dla Śląskiego 2021-2027 oraz podmiotowi realizującemu projekt.</w:t>
      </w:r>
    </w:p>
    <w:p w14:paraId="523BF100" w14:textId="77777777" w:rsidR="00A538B1" w:rsidRPr="002B7F9C" w:rsidRDefault="00A538B1" w:rsidP="002D660D">
      <w:pPr>
        <w:pStyle w:val="Nagwek2"/>
      </w:pPr>
      <w:bookmarkStart w:id="128" w:name="_Toc214373705"/>
      <w:r w:rsidRPr="002B7F9C">
        <w:t>Okres przechowywania danych osobowych</w:t>
      </w:r>
      <w:bookmarkEnd w:id="128"/>
    </w:p>
    <w:p w14:paraId="60995F58" w14:textId="77777777" w:rsidR="00A538B1" w:rsidRPr="002B7F9C" w:rsidRDefault="00A538B1" w:rsidP="002B7F9C">
      <w:pPr>
        <w:rPr>
          <w:rFonts w:ascii="Arial" w:hAnsi="Arial" w:cs="Arial"/>
          <w:szCs w:val="24"/>
        </w:rPr>
      </w:pPr>
      <w:r w:rsidRPr="002B7F9C">
        <w:rPr>
          <w:rFonts w:ascii="Arial" w:hAnsi="Arial" w:cs="Arial"/>
          <w:szCs w:val="24"/>
        </w:rPr>
        <w:t>Będziemy przetwarzać Państwa dane osobowe w przez okres realizacji projektu oraz jego trwałości.</w:t>
      </w:r>
    </w:p>
    <w:p w14:paraId="76EBA4B5" w14:textId="77777777" w:rsidR="00A538B1" w:rsidRPr="002B7F9C" w:rsidRDefault="00A538B1" w:rsidP="002D660D">
      <w:pPr>
        <w:pStyle w:val="Nagwek2"/>
      </w:pPr>
      <w:bookmarkStart w:id="129" w:name="_Toc214373706"/>
      <w:r w:rsidRPr="002B7F9C">
        <w:t>Prawa osób, których dane dotyczą</w:t>
      </w:r>
      <w:bookmarkEnd w:id="129"/>
    </w:p>
    <w:p w14:paraId="491AA99E" w14:textId="77777777" w:rsidR="00A538B1" w:rsidRPr="002B7F9C" w:rsidRDefault="00A538B1" w:rsidP="002B7F9C">
      <w:pPr>
        <w:rPr>
          <w:rFonts w:ascii="Arial" w:hAnsi="Arial" w:cs="Arial"/>
          <w:szCs w:val="24"/>
        </w:rPr>
      </w:pPr>
      <w:r w:rsidRPr="002B7F9C">
        <w:rPr>
          <w:rFonts w:ascii="Arial" w:hAnsi="Arial" w:cs="Arial"/>
          <w:szCs w:val="24"/>
        </w:rPr>
        <w:t>Przysługuje Państwu:</w:t>
      </w:r>
    </w:p>
    <w:p w14:paraId="1EE9E19A" w14:textId="77777777" w:rsidR="00A538B1" w:rsidRPr="002B7F9C" w:rsidRDefault="00A538B1" w:rsidP="002B7F9C">
      <w:pPr>
        <w:numPr>
          <w:ilvl w:val="0"/>
          <w:numId w:val="56"/>
        </w:numPr>
        <w:spacing w:before="0" w:after="160"/>
        <w:contextualSpacing/>
        <w:rPr>
          <w:rFonts w:ascii="Arial" w:hAnsi="Arial" w:cs="Arial"/>
          <w:szCs w:val="24"/>
        </w:rPr>
      </w:pPr>
      <w:r w:rsidRPr="002B7F9C">
        <w:rPr>
          <w:rFonts w:ascii="Arial" w:hAnsi="Arial" w:cs="Arial"/>
          <w:szCs w:val="24"/>
        </w:rPr>
        <w:t>prawo dostępu do swoich danych oraz otrzymywania ich kopii,</w:t>
      </w:r>
    </w:p>
    <w:p w14:paraId="0D808433" w14:textId="77777777" w:rsidR="00A538B1" w:rsidRPr="002B7F9C" w:rsidRDefault="00A538B1" w:rsidP="002B7F9C">
      <w:pPr>
        <w:numPr>
          <w:ilvl w:val="0"/>
          <w:numId w:val="56"/>
        </w:numPr>
        <w:spacing w:before="0" w:after="160"/>
        <w:contextualSpacing/>
        <w:rPr>
          <w:rFonts w:ascii="Arial" w:hAnsi="Arial" w:cs="Arial"/>
          <w:szCs w:val="24"/>
        </w:rPr>
      </w:pPr>
      <w:r w:rsidRPr="002B7F9C">
        <w:rPr>
          <w:rFonts w:ascii="Arial" w:hAnsi="Arial" w:cs="Arial"/>
          <w:szCs w:val="24"/>
        </w:rPr>
        <w:t>prawo do sprostowania (poprawiania) swoich danych,</w:t>
      </w:r>
    </w:p>
    <w:p w14:paraId="165C554C" w14:textId="77777777" w:rsidR="00A538B1" w:rsidRPr="002B7F9C" w:rsidRDefault="00A538B1" w:rsidP="002B7F9C">
      <w:pPr>
        <w:numPr>
          <w:ilvl w:val="0"/>
          <w:numId w:val="56"/>
        </w:numPr>
        <w:spacing w:before="0" w:after="160"/>
        <w:contextualSpacing/>
        <w:rPr>
          <w:rFonts w:ascii="Arial" w:hAnsi="Arial" w:cs="Arial"/>
          <w:szCs w:val="24"/>
        </w:rPr>
      </w:pPr>
      <w:r w:rsidRPr="002B7F9C">
        <w:rPr>
          <w:rFonts w:ascii="Arial" w:hAnsi="Arial" w:cs="Arial"/>
          <w:szCs w:val="24"/>
        </w:rPr>
        <w:t>prawo do ograniczenia przetwarzania danych,</w:t>
      </w:r>
    </w:p>
    <w:p w14:paraId="6F4103FF" w14:textId="77777777" w:rsidR="00A538B1" w:rsidRPr="002B7F9C" w:rsidRDefault="00A538B1" w:rsidP="002B7F9C">
      <w:pPr>
        <w:numPr>
          <w:ilvl w:val="0"/>
          <w:numId w:val="56"/>
        </w:numPr>
        <w:spacing w:before="0" w:after="160"/>
        <w:contextualSpacing/>
        <w:rPr>
          <w:rFonts w:ascii="Arial" w:hAnsi="Arial" w:cs="Arial"/>
          <w:szCs w:val="24"/>
        </w:rPr>
      </w:pPr>
      <w:r w:rsidRPr="002B7F9C">
        <w:rPr>
          <w:rFonts w:ascii="Arial" w:hAnsi="Arial" w:cs="Arial"/>
          <w:szCs w:val="24"/>
        </w:rPr>
        <w:t>prawo do wniesienia skargi do Prezesa Urzędu Ochrony Danych Osobowych (na adres Urzędu Ochrony Danych Osobowych, ul. Stawki 2, 00-193 Warszawa).</w:t>
      </w:r>
    </w:p>
    <w:p w14:paraId="2C43411A" w14:textId="77777777" w:rsidR="00A538B1" w:rsidRPr="002B7F9C" w:rsidRDefault="00A538B1" w:rsidP="002D660D">
      <w:pPr>
        <w:pStyle w:val="Nagwek2"/>
      </w:pPr>
      <w:bookmarkStart w:id="130" w:name="_Toc214373707"/>
      <w:r w:rsidRPr="002B7F9C">
        <w:t>Obowiązek podania danych</w:t>
      </w:r>
      <w:bookmarkEnd w:id="130"/>
    </w:p>
    <w:p w14:paraId="75C40EEE" w14:textId="7A16DB68" w:rsidR="00D37319" w:rsidRPr="002B7F9C" w:rsidRDefault="00A538B1" w:rsidP="002B7F9C">
      <w:pPr>
        <w:rPr>
          <w:rFonts w:ascii="Arial" w:hAnsi="Arial" w:cs="Arial"/>
          <w:szCs w:val="24"/>
        </w:rPr>
      </w:pPr>
      <w:r w:rsidRPr="002B7F9C">
        <w:rPr>
          <w:rFonts w:ascii="Arial" w:hAnsi="Arial" w:cs="Arial"/>
          <w:szCs w:val="24"/>
        </w:rPr>
        <w:t>Podanie danych osobowych jest obowiązkowe, a konsekwencją niepodania danych będzie brak możliwości uczestnictwa w projekcie.</w:t>
      </w:r>
    </w:p>
    <w:p w14:paraId="2676EBC3" w14:textId="77777777" w:rsidR="002B7F9C" w:rsidRDefault="002B7F9C">
      <w:pPr>
        <w:rPr>
          <w:rFonts w:cs="Arial"/>
          <w:color w:val="FFFFFF" w:themeColor="background1"/>
          <w:spacing w:val="15"/>
          <w:szCs w:val="24"/>
        </w:rPr>
      </w:pPr>
      <w:r>
        <w:rPr>
          <w:rFonts w:cs="Arial"/>
          <w:szCs w:val="24"/>
        </w:rPr>
        <w:br w:type="page"/>
      </w:r>
    </w:p>
    <w:p w14:paraId="75639A81" w14:textId="7C2B5C0A" w:rsidR="00A6582F" w:rsidRPr="002D660D" w:rsidRDefault="00150188" w:rsidP="002D660D">
      <w:pPr>
        <w:pStyle w:val="Nagwek1"/>
      </w:pPr>
      <w:bookmarkStart w:id="131" w:name="_Toc214373708"/>
      <w:r w:rsidRPr="002D660D">
        <w:lastRenderedPageBreak/>
        <w:t>Zasady wizualizacji i promocji projektu:</w:t>
      </w:r>
      <w:bookmarkEnd w:id="131"/>
    </w:p>
    <w:p w14:paraId="67481C45" w14:textId="794FDB95" w:rsidR="00150188" w:rsidRPr="002B7F9C" w:rsidRDefault="00150188" w:rsidP="002D660D">
      <w:pPr>
        <w:ind w:firstLine="708"/>
      </w:pPr>
      <w:r w:rsidRPr="002B7F9C">
        <w:t xml:space="preserve">Wzór dokumentów jest stworzony przez </w:t>
      </w:r>
      <w:r w:rsidR="00DD6CDC" w:rsidRPr="002B7F9C">
        <w:t>Zespół projektorowy</w:t>
      </w:r>
      <w:r w:rsidRPr="002B7F9C">
        <w:t xml:space="preserve"> wg zasad promocji projektów </w:t>
      </w:r>
      <w:r w:rsidR="003357D1" w:rsidRPr="002B7F9C">
        <w:t>EFS+</w:t>
      </w:r>
      <w:r w:rsidRPr="002B7F9C">
        <w:t xml:space="preserve"> wskazanych w dokumencie wskazanym przez I</w:t>
      </w:r>
      <w:r w:rsidR="003357D1" w:rsidRPr="002B7F9C">
        <w:t>Z</w:t>
      </w:r>
      <w:r w:rsidRPr="002B7F9C">
        <w:t>. Należy zaznaczyć, iż każda zmiana wskazana przez I</w:t>
      </w:r>
      <w:r w:rsidR="003357D1" w:rsidRPr="002B7F9C">
        <w:t>Z</w:t>
      </w:r>
      <w:r w:rsidRPr="002B7F9C">
        <w:t xml:space="preserve"> w zakresie stosowania logotypów będzie wprowadzana na bieżąco tylko do dokumentów nowo drukowanych/ projektowanych. Stare dokumenty pozostają bez zmian. </w:t>
      </w:r>
    </w:p>
    <w:p w14:paraId="69EF42F3" w14:textId="68CE4B9D" w:rsidR="00DD6CDC" w:rsidRPr="002B7F9C" w:rsidRDefault="003357D1" w:rsidP="002D660D">
      <w:pPr>
        <w:ind w:firstLine="708"/>
      </w:pPr>
      <w:r w:rsidRPr="002B7F9C">
        <w:t xml:space="preserve">Jak wskazuje Podręcznik beneficjenta </w:t>
      </w:r>
      <w:r w:rsidR="00D37319" w:rsidRPr="002B7F9C">
        <w:t>obowiązkowe jest o</w:t>
      </w:r>
      <w:r w:rsidRPr="002B7F9C">
        <w:t>znacz</w:t>
      </w:r>
      <w:r w:rsidR="00D37319" w:rsidRPr="002B7F9C">
        <w:t>enie</w:t>
      </w:r>
      <w:r w:rsidRPr="002B7F9C">
        <w:t xml:space="preserve"> miejsc</w:t>
      </w:r>
      <w:r w:rsidR="00D37319" w:rsidRPr="002B7F9C">
        <w:t>a</w:t>
      </w:r>
      <w:r w:rsidRPr="002B7F9C">
        <w:t xml:space="preserve"> realizacji </w:t>
      </w:r>
      <w:r w:rsidR="00A6582F" w:rsidRPr="002B7F9C">
        <w:t>projektu</w:t>
      </w:r>
      <w:r w:rsidRPr="002B7F9C">
        <w:t xml:space="preserve"> przez umieszczenie plakatu </w:t>
      </w:r>
      <w:r w:rsidR="005A2A1B" w:rsidRPr="002B7F9C">
        <w:t>min. A3</w:t>
      </w:r>
      <w:r w:rsidR="008502E5" w:rsidRPr="002B7F9C">
        <w:t xml:space="preserve"> zgodnym z dostarczonym do </w:t>
      </w:r>
      <w:r w:rsidR="00807A6C">
        <w:t>szkół</w:t>
      </w:r>
      <w:r w:rsidR="008502E5" w:rsidRPr="002B7F9C">
        <w:t xml:space="preserve"> wzorem</w:t>
      </w:r>
      <w:r w:rsidR="005A2A1B" w:rsidRPr="002B7F9C">
        <w:t xml:space="preserve">. </w:t>
      </w:r>
      <w:r w:rsidR="00280370" w:rsidRPr="002B7F9C">
        <w:t xml:space="preserve">Plakat może być też wykonany z innego, trwalszego tworzywa lub mieć formę elektronicznego wyświetlacza. </w:t>
      </w:r>
    </w:p>
    <w:p w14:paraId="0DD62EE0" w14:textId="194BB0A8" w:rsidR="00280370" w:rsidRPr="002D660D" w:rsidRDefault="00A31E40" w:rsidP="002D660D">
      <w:pPr>
        <w:ind w:firstLine="708"/>
        <w:rPr>
          <w:b/>
          <w:bCs/>
        </w:rPr>
      </w:pPr>
      <w:r w:rsidRPr="002B7F9C">
        <w:rPr>
          <w:b/>
          <w:bCs/>
        </w:rPr>
        <w:t>Plakat musi być cały czas widoczny w trakcie realizacji projektu oraz zgodny ze standardem</w:t>
      </w:r>
      <w:r w:rsidR="00280370" w:rsidRPr="002B7F9C">
        <w:rPr>
          <w:b/>
          <w:bCs/>
        </w:rPr>
        <w:t xml:space="preserve"> </w:t>
      </w:r>
      <w:r w:rsidR="00F70C3B">
        <w:rPr>
          <w:b/>
          <w:bCs/>
        </w:rPr>
        <w:t xml:space="preserve">minimum na biurze projektu i drzwiach placówki </w:t>
      </w:r>
      <w:r w:rsidR="00280370" w:rsidRPr="002B7F9C">
        <w:rPr>
          <w:b/>
          <w:bCs/>
        </w:rPr>
        <w:t>(wymieniany, jeśli jest uszkodzony, zabrudzony, spłowiały).</w:t>
      </w:r>
    </w:p>
    <w:p w14:paraId="27E59CB9" w14:textId="4477E181" w:rsidR="00836281" w:rsidRPr="002B7F9C" w:rsidRDefault="00836281" w:rsidP="002D660D">
      <w:pPr>
        <w:ind w:firstLine="708"/>
      </w:pPr>
      <w:r w:rsidRPr="002B7F9C">
        <w:t xml:space="preserve">Plakat musi być wyeksponowany w trakcie realizacji </w:t>
      </w:r>
      <w:r w:rsidR="00DD6CDC" w:rsidRPr="002B7F9C">
        <w:t>projektu</w:t>
      </w:r>
      <w:r w:rsidRPr="002B7F9C">
        <w:t xml:space="preserve"> wejściu do budynku lub w </w:t>
      </w:r>
      <w:r w:rsidR="00D37319" w:rsidRPr="002B7F9C">
        <w:t>sekretariacie</w:t>
      </w:r>
      <w:r w:rsidR="005C4217" w:rsidRPr="002B7F9C">
        <w:t xml:space="preserve"> w widocznym miejscu</w:t>
      </w:r>
      <w:r w:rsidRPr="002B7F9C">
        <w:t xml:space="preserve">. </w:t>
      </w:r>
    </w:p>
    <w:p w14:paraId="7AA9FD2D" w14:textId="18E56191" w:rsidR="00F55C8D" w:rsidRPr="002B7F9C" w:rsidRDefault="00D37319" w:rsidP="002D660D">
      <w:pPr>
        <w:ind w:firstLine="708"/>
        <w:rPr>
          <w:b/>
          <w:bCs/>
          <w:spacing w:val="15"/>
        </w:rPr>
      </w:pPr>
      <w:r w:rsidRPr="002B7F9C">
        <w:rPr>
          <w:b/>
          <w:bCs/>
          <w:spacing w:val="15"/>
        </w:rPr>
        <w:t>Plakat podlega kontroli na miejscu.</w:t>
      </w:r>
    </w:p>
    <w:p w14:paraId="6D70FEA6" w14:textId="65B2DDC1" w:rsidR="00DD6CDC" w:rsidRDefault="00A6582F" w:rsidP="002D660D">
      <w:pPr>
        <w:ind w:firstLine="708"/>
        <w:rPr>
          <w:b/>
          <w:bCs/>
          <w:spacing w:val="15"/>
        </w:rPr>
      </w:pPr>
      <w:r w:rsidRPr="002B7F9C">
        <w:rPr>
          <w:b/>
          <w:bCs/>
          <w:spacing w:val="15"/>
        </w:rPr>
        <w:t xml:space="preserve">Dodatkowo stosowane będą inne możliwe plakaty, banery i ulotki, jednak każdorazowo muszą być zgodne z standardem dla projektów </w:t>
      </w:r>
      <w:r w:rsidR="00DD6CDC" w:rsidRPr="002B7F9C">
        <w:rPr>
          <w:b/>
          <w:bCs/>
          <w:spacing w:val="15"/>
        </w:rPr>
        <w:t>EFS+</w:t>
      </w:r>
      <w:r w:rsidRPr="002B7F9C">
        <w:rPr>
          <w:b/>
          <w:bCs/>
          <w:spacing w:val="15"/>
        </w:rPr>
        <w:t>.</w:t>
      </w:r>
    </w:p>
    <w:p w14:paraId="28DB2AB9" w14:textId="495B830C" w:rsidR="00F70C3B" w:rsidRPr="002B7F9C" w:rsidRDefault="00F70C3B" w:rsidP="002D660D">
      <w:pPr>
        <w:ind w:firstLine="708"/>
        <w:rPr>
          <w:b/>
          <w:bCs/>
          <w:spacing w:val="15"/>
        </w:rPr>
      </w:pPr>
      <w:r>
        <w:rPr>
          <w:b/>
          <w:bCs/>
          <w:spacing w:val="15"/>
        </w:rPr>
        <w:t xml:space="preserve">Przed szkołą będzie zamieszczona także tablica z informacją o projekcie w większym rozmiarze, jak dla placówek, które realizują projekt EFS+ i zakupują do projektu sprzęt. </w:t>
      </w:r>
    </w:p>
    <w:p w14:paraId="700A35DF" w14:textId="33999FA8" w:rsidR="00DD6CDC" w:rsidRPr="002B7F9C" w:rsidRDefault="008502E5" w:rsidP="002D660D">
      <w:pPr>
        <w:ind w:firstLine="708"/>
        <w:rPr>
          <w:b/>
          <w:bCs/>
          <w:spacing w:val="15"/>
        </w:rPr>
      </w:pPr>
      <w:r w:rsidRPr="002B7F9C">
        <w:rPr>
          <w:b/>
          <w:bCs/>
          <w:spacing w:val="15"/>
        </w:rPr>
        <w:t>Wszystkie materiały promocyjne i dokumenty tworzone w ramach projektu m</w:t>
      </w:r>
      <w:r w:rsidR="00DD6CDC" w:rsidRPr="002B7F9C">
        <w:rPr>
          <w:b/>
          <w:bCs/>
          <w:spacing w:val="15"/>
        </w:rPr>
        <w:t>uszą zawierać belkę logotypów informującą o dofinansowaniu projektu z Unii Europejskiej:</w:t>
      </w:r>
    </w:p>
    <w:p w14:paraId="5F9CC962" w14:textId="09257B4B" w:rsidR="00A6582F" w:rsidRPr="002B7F9C" w:rsidRDefault="00DD6CDC" w:rsidP="002D660D">
      <w:pPr>
        <w:ind w:firstLine="708"/>
        <w:rPr>
          <w:b/>
          <w:bCs/>
          <w:spacing w:val="15"/>
        </w:rPr>
      </w:pPr>
      <w:r w:rsidRPr="002B7F9C">
        <w:rPr>
          <w:b/>
          <w:bCs/>
          <w:spacing w:val="15"/>
        </w:rPr>
        <w:t>W kolorowych projektach:</w:t>
      </w:r>
    </w:p>
    <w:p w14:paraId="68501EC4" w14:textId="012C33D7" w:rsidR="00A6582F" w:rsidRPr="002B7F9C" w:rsidRDefault="00DD6CDC" w:rsidP="002B7F9C">
      <w:pPr>
        <w:rPr>
          <w:rFonts w:ascii="Arial" w:hAnsi="Arial" w:cs="Arial"/>
          <w:b/>
          <w:bCs/>
          <w:caps/>
          <w:spacing w:val="15"/>
          <w:szCs w:val="24"/>
        </w:rPr>
      </w:pPr>
      <w:r w:rsidRPr="002B7F9C">
        <w:rPr>
          <w:rFonts w:ascii="Arial" w:hAnsi="Arial" w:cs="Arial"/>
          <w:noProof/>
          <w:szCs w:val="24"/>
        </w:rPr>
        <w:drawing>
          <wp:inline distT="0" distB="0" distL="0" distR="0" wp14:anchorId="17CD6EB0" wp14:editId="6B92E50F">
            <wp:extent cx="6134100" cy="647700"/>
            <wp:effectExtent l="0" t="0" r="0" b="0"/>
            <wp:docPr id="1703142907" name="Obraz 2" descr="Obraz to belka zawierająca nazwę programu Fundusze Europejskie dla Śląskiego 2021- 2027, flagę Rzeczpospolitej Polskiej, informację o dofinansowaniu z Unii Europejskiej oraz logo Województwa Ślą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142907" name="Obraz 2" descr="Obraz to belka zawierająca nazwę programu Fundusze Europejskie dla Śląskiego 2021- 2027, flagę Rzeczpospolitej Polskiej, informację o dofinansowaniu z Unii Europejskiej oraz logo Województwa Śląskiego"/>
                    <pic:cNvPicPr/>
                  </pic:nvPicPr>
                  <pic:blipFill>
                    <a:blip r:embed="rId15"/>
                    <a:stretch>
                      <a:fillRect/>
                    </a:stretch>
                  </pic:blipFill>
                  <pic:spPr>
                    <a:xfrm>
                      <a:off x="0" y="0"/>
                      <a:ext cx="6134100" cy="647700"/>
                    </a:xfrm>
                    <a:prstGeom prst="rect">
                      <a:avLst/>
                    </a:prstGeom>
                  </pic:spPr>
                </pic:pic>
              </a:graphicData>
            </a:graphic>
          </wp:inline>
        </w:drawing>
      </w:r>
    </w:p>
    <w:p w14:paraId="2E2AAC2F" w14:textId="423E45F4" w:rsidR="00A6582F" w:rsidRPr="002D660D" w:rsidRDefault="00A31E40" w:rsidP="002D660D">
      <w:pPr>
        <w:ind w:firstLine="708"/>
        <w:rPr>
          <w:b/>
          <w:bCs/>
        </w:rPr>
      </w:pPr>
      <w:r w:rsidRPr="002D660D">
        <w:rPr>
          <w:b/>
          <w:bCs/>
        </w:rPr>
        <w:t>W projektach drukowanych w skali szarości</w:t>
      </w:r>
      <w:r w:rsidR="00DD6CDC" w:rsidRPr="002D660D">
        <w:rPr>
          <w:b/>
          <w:bCs/>
        </w:rPr>
        <w:t>:</w:t>
      </w:r>
    </w:p>
    <w:p w14:paraId="1384DDCC" w14:textId="19F22330" w:rsidR="00DD6CDC" w:rsidRPr="002B7F9C" w:rsidRDefault="00DD6CDC" w:rsidP="002B7F9C">
      <w:pPr>
        <w:rPr>
          <w:rFonts w:ascii="Arial" w:hAnsi="Arial" w:cs="Arial"/>
          <w:b/>
          <w:bCs/>
          <w:caps/>
          <w:noProof/>
          <w:spacing w:val="15"/>
          <w:szCs w:val="24"/>
        </w:rPr>
      </w:pPr>
      <w:r w:rsidRPr="002B7F9C">
        <w:rPr>
          <w:rFonts w:ascii="Arial" w:hAnsi="Arial" w:cs="Arial"/>
          <w:b/>
          <w:bCs/>
          <w:caps/>
          <w:noProof/>
          <w:spacing w:val="15"/>
          <w:szCs w:val="24"/>
        </w:rPr>
        <w:lastRenderedPageBreak/>
        <w:drawing>
          <wp:inline distT="0" distB="0" distL="0" distR="0" wp14:anchorId="7826243B" wp14:editId="59FF26D1">
            <wp:extent cx="6263640" cy="859790"/>
            <wp:effectExtent l="0" t="0" r="0" b="3810"/>
            <wp:docPr id="1596278375" name="Obraz 3" descr=" Obraz to belka zawierająca nazwę programu Fundusze Europejskie dla Śląskiego 2021- 2027, informację o dofinansowaniu z Unii Europejskiej oraz logo Województwa Ślą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278375" name="Obraz 3" descr=" Obraz to belka zawierająca nazwę programu Fundusze Europejskie dla Śląskiego 2021- 2027, informację o dofinansowaniu z Unii Europejskiej oraz logo Województwa Śląskiego"/>
                    <pic:cNvPicPr/>
                  </pic:nvPicPr>
                  <pic:blipFill>
                    <a:blip r:embed="rId16"/>
                    <a:stretch>
                      <a:fillRect/>
                    </a:stretch>
                  </pic:blipFill>
                  <pic:spPr>
                    <a:xfrm>
                      <a:off x="0" y="0"/>
                      <a:ext cx="6263640" cy="859790"/>
                    </a:xfrm>
                    <a:prstGeom prst="rect">
                      <a:avLst/>
                    </a:prstGeom>
                  </pic:spPr>
                </pic:pic>
              </a:graphicData>
            </a:graphic>
          </wp:inline>
        </w:drawing>
      </w:r>
    </w:p>
    <w:p w14:paraId="30932180" w14:textId="549A78C7" w:rsidR="00DD6CDC" w:rsidRPr="002B7F9C" w:rsidRDefault="00DD6CDC" w:rsidP="002D660D">
      <w:pPr>
        <w:ind w:firstLine="708"/>
      </w:pPr>
      <w:r w:rsidRPr="002B7F9C">
        <w:t xml:space="preserve">W materiałach internetowych </w:t>
      </w:r>
      <w:r w:rsidR="00E77B37">
        <w:t xml:space="preserve">(facebook, strona szkoły, strona miasta) </w:t>
      </w:r>
      <w:r w:rsidRPr="002B7F9C">
        <w:t>obowiązkowym elementem są hasztagi:</w:t>
      </w:r>
    </w:p>
    <w:p w14:paraId="11138A7A" w14:textId="709A0247" w:rsidR="00DD6CDC" w:rsidRPr="002B7F9C" w:rsidRDefault="00DD6CDC" w:rsidP="002D660D">
      <w:pPr>
        <w:jc w:val="center"/>
        <w:rPr>
          <w:b/>
          <w:bCs/>
        </w:rPr>
      </w:pPr>
      <w:r w:rsidRPr="002B7F9C">
        <w:rPr>
          <w:b/>
          <w:bCs/>
        </w:rPr>
        <w:t>#FunduszeUE #FunduszeEuropejskie</w:t>
      </w:r>
    </w:p>
    <w:p w14:paraId="5B54FC5B" w14:textId="716F1208" w:rsidR="00DD6CDC" w:rsidRPr="002B7F9C" w:rsidRDefault="00DD6CDC" w:rsidP="002D660D">
      <w:pPr>
        <w:rPr>
          <w:b/>
          <w:bCs/>
        </w:rPr>
      </w:pPr>
      <w:r w:rsidRPr="002B7F9C">
        <w:rPr>
          <w:b/>
          <w:bCs/>
        </w:rPr>
        <w:t xml:space="preserve">Pamiętać należy, że w przypadku zestawienia ze sobą na jednej stronie/grafice logotypów unijnych i loga/herb </w:t>
      </w:r>
      <w:r w:rsidR="00807A6C">
        <w:rPr>
          <w:b/>
          <w:bCs/>
        </w:rPr>
        <w:t>szkoły</w:t>
      </w:r>
      <w:r w:rsidRPr="002B7F9C">
        <w:rPr>
          <w:b/>
          <w:bCs/>
        </w:rPr>
        <w:t>/miasta - logotypy unijne muszą być większe lub równe logotypom realizatorów i miasta</w:t>
      </w:r>
      <w:r w:rsidR="008502E5" w:rsidRPr="002B7F9C">
        <w:rPr>
          <w:b/>
          <w:bCs/>
        </w:rPr>
        <w:t>/gminy</w:t>
      </w:r>
      <w:r w:rsidRPr="002B7F9C">
        <w:rPr>
          <w:b/>
          <w:bCs/>
        </w:rPr>
        <w:t>.</w:t>
      </w:r>
      <w:r w:rsidR="008502E5" w:rsidRPr="002B7F9C">
        <w:rPr>
          <w:b/>
          <w:bCs/>
        </w:rPr>
        <w:t xml:space="preserve"> Belka logotypów unijnych nie może stykać się lub być łączona w jego pasie zastrzeżonym z innymi grafikami/tekstami. </w:t>
      </w:r>
      <w:r w:rsidRPr="002B7F9C">
        <w:rPr>
          <w:b/>
          <w:bCs/>
        </w:rPr>
        <w:t xml:space="preserve"> </w:t>
      </w:r>
    </w:p>
    <w:sectPr w:rsidR="00DD6CDC" w:rsidRPr="002B7F9C" w:rsidSect="00B70455">
      <w:headerReference w:type="default" r:id="rId17"/>
      <w:footerReference w:type="even" r:id="rId18"/>
      <w:footerReference w:type="default" r:id="rId19"/>
      <w:type w:val="continuous"/>
      <w:pgSz w:w="11906" w:h="16838"/>
      <w:pgMar w:top="1316" w:right="1021" w:bottom="1021" w:left="1021" w:header="283" w:footer="323"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74758" w14:textId="77777777" w:rsidR="009C1E7A" w:rsidRDefault="009C1E7A" w:rsidP="008F4B0C">
      <w:pPr>
        <w:spacing w:before="0" w:after="0" w:line="240" w:lineRule="auto"/>
      </w:pPr>
      <w:r>
        <w:separator/>
      </w:r>
    </w:p>
  </w:endnote>
  <w:endnote w:type="continuationSeparator" w:id="0">
    <w:p w14:paraId="7B21912F" w14:textId="77777777" w:rsidR="009C1E7A" w:rsidRDefault="009C1E7A" w:rsidP="008F4B0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Tekst podstawo">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1680278375"/>
      <w:docPartObj>
        <w:docPartGallery w:val="Page Numbers (Bottom of Page)"/>
        <w:docPartUnique/>
      </w:docPartObj>
    </w:sdtPr>
    <w:sdtContent>
      <w:p w14:paraId="457EE51F" w14:textId="2634AD62" w:rsidR="005C4217" w:rsidRDefault="005C4217" w:rsidP="005A2947">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4CDECB39" w14:textId="77777777" w:rsidR="005C4217" w:rsidRDefault="005C4217" w:rsidP="005C421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5F4A1" w14:textId="267CD1EB" w:rsidR="004921A7" w:rsidRDefault="004921A7" w:rsidP="005C421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5C6D1" w14:textId="77777777" w:rsidR="009C1E7A" w:rsidRDefault="009C1E7A" w:rsidP="008F4B0C">
      <w:pPr>
        <w:spacing w:before="0" w:after="0" w:line="240" w:lineRule="auto"/>
      </w:pPr>
      <w:r>
        <w:separator/>
      </w:r>
    </w:p>
  </w:footnote>
  <w:footnote w:type="continuationSeparator" w:id="0">
    <w:p w14:paraId="63C35353" w14:textId="77777777" w:rsidR="009C1E7A" w:rsidRDefault="009C1E7A" w:rsidP="008F4B0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80A33" w14:textId="5EE178A0" w:rsidR="004921A7" w:rsidRDefault="005C4217">
    <w:pPr>
      <w:pStyle w:val="Nagwek"/>
    </w:pPr>
    <w:r>
      <w:rPr>
        <w:noProof/>
      </w:rPr>
      <mc:AlternateContent>
        <mc:Choice Requires="wps">
          <w:drawing>
            <wp:anchor distT="0" distB="0" distL="114300" distR="114300" simplePos="0" relativeHeight="251680768" behindDoc="0" locked="0" layoutInCell="1" allowOverlap="1" wp14:anchorId="7685EA44" wp14:editId="55EB1919">
              <wp:simplePos x="0" y="0"/>
              <wp:positionH relativeFrom="column">
                <wp:posOffset>-37646</wp:posOffset>
              </wp:positionH>
              <wp:positionV relativeFrom="paragraph">
                <wp:posOffset>870494</wp:posOffset>
              </wp:positionV>
              <wp:extent cx="6126480" cy="0"/>
              <wp:effectExtent l="0" t="0" r="7620" b="12700"/>
              <wp:wrapNone/>
              <wp:docPr id="1686036983" name="Łącznik prosty 5"/>
              <wp:cNvGraphicFramePr/>
              <a:graphic xmlns:a="http://schemas.openxmlformats.org/drawingml/2006/main">
                <a:graphicData uri="http://schemas.microsoft.com/office/word/2010/wordprocessingShape">
                  <wps:wsp>
                    <wps:cNvCnPr/>
                    <wps:spPr>
                      <a:xfrm>
                        <a:off x="0" y="0"/>
                        <a:ext cx="61264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0FBE61" id="Łącznik prosty 5"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2.95pt,68.55pt" to="479.45pt,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" strokecolor="#91c233 [3044]"/>
          </w:pict>
        </mc:Fallback>
      </mc:AlternateContent>
    </w:r>
    <w:r w:rsidR="000108C9">
      <w:rPr>
        <w:noProof/>
      </w:rPr>
      <w:drawing>
        <wp:inline distT="0" distB="0" distL="0" distR="0" wp14:anchorId="42BBFA37" wp14:editId="4793D6E3">
          <wp:extent cx="6253298" cy="658381"/>
          <wp:effectExtent l="0" t="0" r="0" b="2540"/>
          <wp:docPr id="704814537" name="Obraz 4" descr="Obraz to belka zawierająca nazwę programu Fundusze Europejskie dla Śląskiego 2021- 2027, flagę Rzeczpospolitej Polskiej, informację o dofinansowaniu z Unii Europejskiej oraz logo Województwa Ślą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814537" name="Obraz 4" descr="Obraz to belka zawierająca nazwę programu Fundusze Europejskie dla Śląskiego 2021- 2027, flagę Rzeczpospolitej Polskiej, informację o dofinansowaniu z Unii Europejskiej oraz logo Województwa Śląskiego"/>
                  <pic:cNvPicPr/>
                </pic:nvPicPr>
                <pic:blipFill>
                  <a:blip r:embed="rId1"/>
                  <a:stretch>
                    <a:fillRect/>
                  </a:stretch>
                </pic:blipFill>
                <pic:spPr>
                  <a:xfrm>
                    <a:off x="0" y="0"/>
                    <a:ext cx="6281815" cy="6613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DCFAE7A0"/>
    <w:name w:val="WW8Num2"/>
    <w:lvl w:ilvl="0">
      <w:start w:val="1"/>
      <w:numFmt w:val="decimal"/>
      <w:lvlText w:val="%1."/>
      <w:lvlJc w:val="left"/>
      <w:pPr>
        <w:tabs>
          <w:tab w:val="num" w:pos="360"/>
        </w:tabs>
        <w:ind w:left="360" w:hanging="360"/>
      </w:pPr>
      <w:rPr>
        <w:rFonts w:ascii="Calibri Light" w:eastAsia="Times New Roman" w:hAnsi="Calibri Light" w:cs="Times New Roman" w:hint="default"/>
      </w:rPr>
    </w:lvl>
  </w:abstractNum>
  <w:abstractNum w:abstractNumId="1" w15:restartNumberingAfterBreak="0">
    <w:nsid w:val="0074173D"/>
    <w:multiLevelType w:val="hybridMultilevel"/>
    <w:tmpl w:val="2C0081F4"/>
    <w:lvl w:ilvl="0" w:tplc="E8C2F20A">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924EB1"/>
    <w:multiLevelType w:val="hybridMultilevel"/>
    <w:tmpl w:val="4D089F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2CD1AB9"/>
    <w:multiLevelType w:val="hybridMultilevel"/>
    <w:tmpl w:val="8500B65E"/>
    <w:lvl w:ilvl="0" w:tplc="FFFFFFF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32D7747"/>
    <w:multiLevelType w:val="hybridMultilevel"/>
    <w:tmpl w:val="71ECDDD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52B7FA6"/>
    <w:multiLevelType w:val="hybridMultilevel"/>
    <w:tmpl w:val="9E92ACC8"/>
    <w:lvl w:ilvl="0" w:tplc="0415000F">
      <w:start w:val="1"/>
      <w:numFmt w:val="decimal"/>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D4D20C06">
      <w:start w:val="1"/>
      <w:numFmt w:val="lowerRoman"/>
      <w:lvlText w:val="(%3)"/>
      <w:lvlJc w:val="left"/>
      <w:pPr>
        <w:ind w:left="2700" w:hanging="720"/>
      </w:pPr>
      <w:rPr>
        <w:rFonts w:hint="default"/>
      </w:rPr>
    </w:lvl>
    <w:lvl w:ilvl="3" w:tplc="A5D44A02">
      <w:start w:val="1"/>
      <w:numFmt w:val="decimal"/>
      <w:lvlText w:val="%4."/>
      <w:lvlJc w:val="left"/>
      <w:pPr>
        <w:ind w:left="2880" w:hanging="360"/>
      </w:pPr>
      <w:rPr>
        <w:rFonts w:hint="default"/>
      </w:rPr>
    </w:lvl>
    <w:lvl w:ilvl="4" w:tplc="04C2CD5C">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5A70DE9"/>
    <w:multiLevelType w:val="hybridMultilevel"/>
    <w:tmpl w:val="B510DFDC"/>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5F93FF5"/>
    <w:multiLevelType w:val="hybridMultilevel"/>
    <w:tmpl w:val="86FE37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8B2418F"/>
    <w:multiLevelType w:val="hybridMultilevel"/>
    <w:tmpl w:val="C0F031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A730CDC"/>
    <w:multiLevelType w:val="hybridMultilevel"/>
    <w:tmpl w:val="1666B200"/>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B735CA0"/>
    <w:multiLevelType w:val="hybridMultilevel"/>
    <w:tmpl w:val="BA48F10C"/>
    <w:lvl w:ilvl="0" w:tplc="FFFFFFFF">
      <w:start w:val="1"/>
      <w:numFmt w:val="bullet"/>
      <w:lvlText w:val=""/>
      <w:lvlJc w:val="left"/>
      <w:pPr>
        <w:ind w:left="720" w:hanging="360"/>
      </w:pPr>
      <w:rPr>
        <w:rFonts w:ascii="Symbol" w:hAnsi="Symbol" w:hint="default"/>
      </w:rPr>
    </w:lvl>
    <w:lvl w:ilvl="1" w:tplc="0415000F">
      <w:start w:val="1"/>
      <w:numFmt w:val="decimal"/>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D5E086D"/>
    <w:multiLevelType w:val="hybridMultilevel"/>
    <w:tmpl w:val="B8A2C3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DBD396F"/>
    <w:multiLevelType w:val="hybridMultilevel"/>
    <w:tmpl w:val="1F901E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EF73A0B"/>
    <w:multiLevelType w:val="hybridMultilevel"/>
    <w:tmpl w:val="EB2824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F0A3111"/>
    <w:multiLevelType w:val="hybridMultilevel"/>
    <w:tmpl w:val="E3C817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FEC010A"/>
    <w:multiLevelType w:val="hybridMultilevel"/>
    <w:tmpl w:val="8C485014"/>
    <w:lvl w:ilvl="0" w:tplc="04150017">
      <w:start w:val="1"/>
      <w:numFmt w:val="lowerLetter"/>
      <w:lvlText w:val="%1)"/>
      <w:lvlJc w:val="left"/>
      <w:pPr>
        <w:ind w:left="720" w:hanging="360"/>
      </w:pPr>
      <w:rPr>
        <w:rFonts w:hint="default"/>
        <w:i w:val="0"/>
        <w:color w:val="auto"/>
        <w:sz w:val="20"/>
        <w:szCs w:val="22"/>
      </w:rPr>
    </w:lvl>
    <w:lvl w:ilvl="1" w:tplc="FFFFFFFF">
      <w:start w:val="1"/>
      <w:numFmt w:val="lowerLetter"/>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1231B6E"/>
    <w:multiLevelType w:val="hybridMultilevel"/>
    <w:tmpl w:val="DD98A2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2BD0C62"/>
    <w:multiLevelType w:val="hybridMultilevel"/>
    <w:tmpl w:val="3E4C743E"/>
    <w:lvl w:ilvl="0" w:tplc="FFFFFFFF">
      <w:start w:val="1"/>
      <w:numFmt w:val="bullet"/>
      <w:pStyle w:val="ISIC-InclusionsInd2"/>
      <w:lvlText w:val=""/>
      <w:lvlJc w:val="left"/>
      <w:pPr>
        <w:tabs>
          <w:tab w:val="num" w:pos="794"/>
        </w:tabs>
        <w:ind w:left="794" w:hanging="397"/>
      </w:pPr>
      <w:rPr>
        <w:rFonts w:ascii="Symbol" w:hAnsi="Symbol" w:hint="default"/>
      </w:rPr>
    </w:lvl>
    <w:lvl w:ilvl="1" w:tplc="FFFFFFFF">
      <w:start w:val="1"/>
      <w:numFmt w:val="bullet"/>
      <w:lvlText w:val=""/>
      <w:lvlJc w:val="left"/>
      <w:pPr>
        <w:tabs>
          <w:tab w:val="num" w:pos="397"/>
        </w:tabs>
        <w:ind w:left="397" w:hanging="397"/>
      </w:pPr>
      <w:rPr>
        <w:rFonts w:ascii="Symbol" w:hAnsi="Symbol" w:hint="default"/>
      </w:rPr>
    </w:lvl>
    <w:lvl w:ilvl="2" w:tplc="FFFFFFFF">
      <w:start w:val="1"/>
      <w:numFmt w:val="bullet"/>
      <w:lvlText w:val=""/>
      <w:lvlJc w:val="left"/>
      <w:pPr>
        <w:tabs>
          <w:tab w:val="num" w:pos="397"/>
        </w:tabs>
        <w:ind w:left="397" w:hanging="397"/>
      </w:pPr>
      <w:rPr>
        <w:rFonts w:ascii="Symbol" w:hAnsi="Symbol" w:hint="default"/>
      </w:rPr>
    </w:lvl>
    <w:lvl w:ilvl="3" w:tplc="C9BE16BE">
      <w:start w:val="1"/>
      <w:numFmt w:val="bullet"/>
      <w:lvlText w:val=""/>
      <w:lvlJc w:val="left"/>
      <w:pPr>
        <w:tabs>
          <w:tab w:val="num" w:pos="284"/>
        </w:tabs>
        <w:ind w:left="284" w:hanging="284"/>
      </w:pPr>
      <w:rPr>
        <w:rFonts w:ascii="Symbol" w:hAnsi="Symbol" w:hint="default"/>
      </w:rPr>
    </w:lvl>
    <w:lvl w:ilvl="4" w:tplc="C3A661B8">
      <w:start w:val="1"/>
      <w:numFmt w:val="bullet"/>
      <w:lvlText w:val=""/>
      <w:lvlJc w:val="left"/>
      <w:pPr>
        <w:tabs>
          <w:tab w:val="num" w:pos="624"/>
        </w:tabs>
        <w:ind w:left="624" w:hanging="227"/>
      </w:pPr>
      <w:rPr>
        <w:rFonts w:ascii="Symbol" w:hAnsi="Symbol" w:hint="default"/>
        <w:color w:val="auto"/>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41A50C3"/>
    <w:multiLevelType w:val="hybridMultilevel"/>
    <w:tmpl w:val="28B06F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4C871BA"/>
    <w:multiLevelType w:val="hybridMultilevel"/>
    <w:tmpl w:val="508A38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5691568"/>
    <w:multiLevelType w:val="hybridMultilevel"/>
    <w:tmpl w:val="E8663F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61429BF"/>
    <w:multiLevelType w:val="hybridMultilevel"/>
    <w:tmpl w:val="93A478C8"/>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6A72DD2"/>
    <w:multiLevelType w:val="hybridMultilevel"/>
    <w:tmpl w:val="D0A25B78"/>
    <w:lvl w:ilvl="0" w:tplc="0415000F">
      <w:start w:val="1"/>
      <w:numFmt w:val="decimal"/>
      <w:lvlText w:val="%1."/>
      <w:lvlJc w:val="left"/>
      <w:pPr>
        <w:ind w:left="720" w:hanging="360"/>
      </w:pPr>
      <w:rPr>
        <w:rFonts w:hint="default"/>
      </w:rPr>
    </w:lvl>
    <w:lvl w:ilvl="1" w:tplc="7ADAA0B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76946B2"/>
    <w:multiLevelType w:val="hybridMultilevel"/>
    <w:tmpl w:val="726C2C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7F11B92"/>
    <w:multiLevelType w:val="hybridMultilevel"/>
    <w:tmpl w:val="C03651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C0348BA"/>
    <w:multiLevelType w:val="hybridMultilevel"/>
    <w:tmpl w:val="B55C1E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F220345"/>
    <w:multiLevelType w:val="hybridMultilevel"/>
    <w:tmpl w:val="27BE2CA0"/>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F89053F"/>
    <w:multiLevelType w:val="hybridMultilevel"/>
    <w:tmpl w:val="FBDCE2F8"/>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03F5994"/>
    <w:multiLevelType w:val="hybridMultilevel"/>
    <w:tmpl w:val="793088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4580151"/>
    <w:multiLevelType w:val="hybridMultilevel"/>
    <w:tmpl w:val="48762D08"/>
    <w:lvl w:ilvl="0" w:tplc="080AC648">
      <w:start w:val="1"/>
      <w:numFmt w:val="decimal"/>
      <w:lvlText w:val="%1."/>
      <w:lvlJc w:val="left"/>
      <w:pPr>
        <w:ind w:left="1148" w:hanging="44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8295E25"/>
    <w:multiLevelType w:val="hybridMultilevel"/>
    <w:tmpl w:val="090A1854"/>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B1203D8"/>
    <w:multiLevelType w:val="hybridMultilevel"/>
    <w:tmpl w:val="6BB214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B41122C"/>
    <w:multiLevelType w:val="hybridMultilevel"/>
    <w:tmpl w:val="A4BEB9EC"/>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CEE601A"/>
    <w:multiLevelType w:val="hybridMultilevel"/>
    <w:tmpl w:val="0EF886A4"/>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D49062F"/>
    <w:multiLevelType w:val="hybridMultilevel"/>
    <w:tmpl w:val="E2FA4B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31136D6D"/>
    <w:multiLevelType w:val="hybridMultilevel"/>
    <w:tmpl w:val="761C9F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2B63EF2"/>
    <w:multiLevelType w:val="hybridMultilevel"/>
    <w:tmpl w:val="F9E806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2C43DD5"/>
    <w:multiLevelType w:val="hybridMultilevel"/>
    <w:tmpl w:val="41166408"/>
    <w:lvl w:ilvl="0" w:tplc="17B4C4FA">
      <w:start w:val="1"/>
      <w:numFmt w:val="decimal"/>
      <w:lvlText w:val="%1."/>
      <w:lvlJc w:val="left"/>
      <w:pPr>
        <w:ind w:left="1020" w:hanging="6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4821BBE"/>
    <w:multiLevelType w:val="multilevel"/>
    <w:tmpl w:val="7F1CFB92"/>
    <w:styleLink w:val="Biecalista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34CC472F"/>
    <w:multiLevelType w:val="hybridMultilevel"/>
    <w:tmpl w:val="292A79B8"/>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61B5A62"/>
    <w:multiLevelType w:val="hybridMultilevel"/>
    <w:tmpl w:val="34C620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9647C35"/>
    <w:multiLevelType w:val="hybridMultilevel"/>
    <w:tmpl w:val="34EEF1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A86794E"/>
    <w:multiLevelType w:val="hybridMultilevel"/>
    <w:tmpl w:val="F5A4340C"/>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B3B05C0"/>
    <w:multiLevelType w:val="hybridMultilevel"/>
    <w:tmpl w:val="911E97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D3F696D"/>
    <w:multiLevelType w:val="hybridMultilevel"/>
    <w:tmpl w:val="933E5234"/>
    <w:lvl w:ilvl="0" w:tplc="0415000F">
      <w:start w:val="1"/>
      <w:numFmt w:val="decimal"/>
      <w:lvlText w:val="%1."/>
      <w:lvlJc w:val="left"/>
      <w:pPr>
        <w:ind w:left="720" w:hanging="360"/>
      </w:pPr>
    </w:lvl>
    <w:lvl w:ilvl="1" w:tplc="227AEAF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F061795"/>
    <w:multiLevelType w:val="hybridMultilevel"/>
    <w:tmpl w:val="A60A3608"/>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FCB14C2"/>
    <w:multiLevelType w:val="hybridMultilevel"/>
    <w:tmpl w:val="37C856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50" w15:restartNumberingAfterBreak="0">
    <w:nsid w:val="40E139DB"/>
    <w:multiLevelType w:val="hybridMultilevel"/>
    <w:tmpl w:val="9D2AD9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11F7F9F"/>
    <w:multiLevelType w:val="hybridMultilevel"/>
    <w:tmpl w:val="7938DD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2272090"/>
    <w:multiLevelType w:val="hybridMultilevel"/>
    <w:tmpl w:val="302A2D4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3" w15:restartNumberingAfterBreak="0">
    <w:nsid w:val="42AE4170"/>
    <w:multiLevelType w:val="hybridMultilevel"/>
    <w:tmpl w:val="4580C5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45870230"/>
    <w:multiLevelType w:val="hybridMultilevel"/>
    <w:tmpl w:val="161482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5CE21F9"/>
    <w:multiLevelType w:val="hybridMultilevel"/>
    <w:tmpl w:val="02803132"/>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C6D263F"/>
    <w:multiLevelType w:val="hybridMultilevel"/>
    <w:tmpl w:val="12E08D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C757B64"/>
    <w:multiLevelType w:val="hybridMultilevel"/>
    <w:tmpl w:val="12688A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4CD42C9C"/>
    <w:multiLevelType w:val="hybridMultilevel"/>
    <w:tmpl w:val="410E05C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4D7B2902"/>
    <w:multiLevelType w:val="hybridMultilevel"/>
    <w:tmpl w:val="BE625D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EDA4875"/>
    <w:multiLevelType w:val="hybridMultilevel"/>
    <w:tmpl w:val="6E6C8D9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F6936F0"/>
    <w:multiLevelType w:val="hybridMultilevel"/>
    <w:tmpl w:val="3DF2DB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2F96A1B"/>
    <w:multiLevelType w:val="hybridMultilevel"/>
    <w:tmpl w:val="CB0626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41E4849"/>
    <w:multiLevelType w:val="hybridMultilevel"/>
    <w:tmpl w:val="CB3AEB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56890FFA"/>
    <w:multiLevelType w:val="hybridMultilevel"/>
    <w:tmpl w:val="3F1A2A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75E7436"/>
    <w:multiLevelType w:val="hybridMultilevel"/>
    <w:tmpl w:val="151672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823782B"/>
    <w:multiLevelType w:val="hybridMultilevel"/>
    <w:tmpl w:val="BDE0EBB4"/>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8E51C9C"/>
    <w:multiLevelType w:val="hybridMultilevel"/>
    <w:tmpl w:val="6958E4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593C10A4"/>
    <w:multiLevelType w:val="hybridMultilevel"/>
    <w:tmpl w:val="1A9879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70" w15:restartNumberingAfterBreak="0">
    <w:nsid w:val="5E4B3987"/>
    <w:multiLevelType w:val="hybridMultilevel"/>
    <w:tmpl w:val="756E868C"/>
    <w:lvl w:ilvl="0" w:tplc="67C0B7BE">
      <w:start w:val="1"/>
      <w:numFmt w:val="decimal"/>
      <w:lvlText w:val="%1."/>
      <w:lvlJc w:val="left"/>
      <w:pPr>
        <w:ind w:left="880" w:hanging="5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05029CD"/>
    <w:multiLevelType w:val="hybridMultilevel"/>
    <w:tmpl w:val="AF3AD496"/>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4914B27"/>
    <w:multiLevelType w:val="hybridMultilevel"/>
    <w:tmpl w:val="E4FC5DE2"/>
    <w:lvl w:ilvl="0" w:tplc="02F261CA">
      <w:start w:val="1"/>
      <w:numFmt w:val="decimal"/>
      <w:lvlText w:val="%1."/>
      <w:lvlJc w:val="left"/>
      <w:pPr>
        <w:ind w:left="960" w:hanging="60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60639FA"/>
    <w:multiLevelType w:val="multilevel"/>
    <w:tmpl w:val="5CCEA28E"/>
    <w:styleLink w:val="Biecalista2"/>
    <w:lvl w:ilvl="0">
      <w:start w:val="1"/>
      <w:numFmt w:val="decimal"/>
      <w:lvlText w:val="%1."/>
      <w:lvlJc w:val="left"/>
      <w:pPr>
        <w:ind w:left="720" w:hanging="360"/>
      </w:pPr>
      <w:rPr>
        <w:rFonts w:ascii="Calibri" w:hAnsi="Calibri" w:hint="default"/>
        <w:b w:val="0"/>
        <w:color w:val="auto"/>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68F5490A"/>
    <w:multiLevelType w:val="hybridMultilevel"/>
    <w:tmpl w:val="9C8C3C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93A201D"/>
    <w:multiLevelType w:val="hybridMultilevel"/>
    <w:tmpl w:val="8FEA7F3C"/>
    <w:lvl w:ilvl="0" w:tplc="FFFFFFFF">
      <w:start w:val="1"/>
      <w:numFmt w:val="lowerLetter"/>
      <w:lvlText w:val="%1)"/>
      <w:lvlJc w:val="left"/>
      <w:pPr>
        <w:ind w:left="720" w:hanging="360"/>
      </w:pPr>
      <w:rPr>
        <w:rFonts w:hint="default"/>
        <w:i w:val="0"/>
        <w:color w:val="auto"/>
        <w:sz w:val="20"/>
        <w:szCs w:val="22"/>
      </w:rPr>
    </w:lvl>
    <w:lvl w:ilvl="1" w:tplc="04150013">
      <w:start w:val="1"/>
      <w:numFmt w:val="upperRoman"/>
      <w:lvlText w:val="%2."/>
      <w:lvlJc w:val="right"/>
      <w:pPr>
        <w:ind w:left="1440" w:hanging="360"/>
      </w:pPr>
    </w:lvl>
    <w:lvl w:ilvl="2" w:tplc="FFFFFFFF">
      <w:start w:val="1"/>
      <w:numFmt w:val="lowerRoman"/>
      <w:lvlText w:val="%3."/>
      <w:lvlJc w:val="right"/>
      <w:pPr>
        <w:ind w:left="2160" w:hanging="180"/>
      </w:pPr>
    </w:lvl>
    <w:lvl w:ilvl="3" w:tplc="981A99B2">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69814937"/>
    <w:multiLevelType w:val="hybridMultilevel"/>
    <w:tmpl w:val="CEE0E9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9EA7185"/>
    <w:multiLevelType w:val="hybridMultilevel"/>
    <w:tmpl w:val="B046FA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6A871DAA"/>
    <w:multiLevelType w:val="hybridMultilevel"/>
    <w:tmpl w:val="8DFECEA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B625D26"/>
    <w:multiLevelType w:val="hybridMultilevel"/>
    <w:tmpl w:val="938C09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6BD178DB"/>
    <w:multiLevelType w:val="hybridMultilevel"/>
    <w:tmpl w:val="63587C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6D04050D"/>
    <w:multiLevelType w:val="hybridMultilevel"/>
    <w:tmpl w:val="D83041C0"/>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6D6871F9"/>
    <w:multiLevelType w:val="hybridMultilevel"/>
    <w:tmpl w:val="254675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E0A3405"/>
    <w:multiLevelType w:val="multilevel"/>
    <w:tmpl w:val="9AD2D4A6"/>
    <w:styleLink w:val="Biecalista1"/>
    <w:lvl w:ilvl="0">
      <w:start w:val="1"/>
      <w:numFmt w:val="decimal"/>
      <w:lvlText w:val="%1."/>
      <w:lvlJc w:val="left"/>
      <w:pPr>
        <w:ind w:left="720" w:hanging="360"/>
      </w:pPr>
      <w:rPr>
        <w:rFonts w:hint="default"/>
        <w:i w:val="0"/>
        <w:color w:val="auto"/>
        <w:sz w:val="20"/>
        <w:szCs w:val="22"/>
      </w:rPr>
    </w:lvl>
    <w:lvl w:ilvl="1">
      <w:start w:val="1"/>
      <w:numFmt w:val="lowerLetter"/>
      <w:lvlText w:val="%2."/>
      <w:lvlJc w:val="left"/>
      <w:pPr>
        <w:ind w:left="1440" w:hanging="360"/>
      </w:pPr>
    </w:lvl>
    <w:lvl w:ilvl="2">
      <w:start w:val="1"/>
      <w:numFmt w:val="lowerRoman"/>
      <w:lvlText w:val="(%3)"/>
      <w:lvlJc w:val="left"/>
      <w:pPr>
        <w:ind w:left="2700" w:hanging="72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7041434C"/>
    <w:multiLevelType w:val="hybridMultilevel"/>
    <w:tmpl w:val="E690AC2C"/>
    <w:lvl w:ilvl="0" w:tplc="28BAECF4">
      <w:numFmt w:val="bullet"/>
      <w:lvlText w:val="•"/>
      <w:lvlJc w:val="left"/>
      <w:pPr>
        <w:ind w:left="720" w:hanging="360"/>
      </w:pPr>
      <w:rPr>
        <w:rFonts w:ascii="Calibri" w:eastAsiaTheme="minorEastAsia"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70E37B9A"/>
    <w:multiLevelType w:val="hybridMultilevel"/>
    <w:tmpl w:val="3AE0F0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73AE2727"/>
    <w:multiLevelType w:val="hybridMultilevel"/>
    <w:tmpl w:val="914475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73F66E8B"/>
    <w:multiLevelType w:val="hybridMultilevel"/>
    <w:tmpl w:val="269A5342"/>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76D8081A"/>
    <w:multiLevelType w:val="hybridMultilevel"/>
    <w:tmpl w:val="F0347A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79C832D8"/>
    <w:multiLevelType w:val="hybridMultilevel"/>
    <w:tmpl w:val="7370F73A"/>
    <w:lvl w:ilvl="0" w:tplc="04150017">
      <w:start w:val="1"/>
      <w:numFmt w:val="lowerLetter"/>
      <w:lvlText w:val="%1)"/>
      <w:lvlJc w:val="left"/>
      <w:pPr>
        <w:ind w:left="1068" w:hanging="360"/>
      </w:pPr>
      <w:rPr>
        <w:rFonts w:hint="default"/>
        <w:i w:val="0"/>
        <w:color w:val="auto"/>
        <w:sz w:val="20"/>
        <w:szCs w:val="22"/>
      </w:rPr>
    </w:lvl>
    <w:lvl w:ilvl="1" w:tplc="04150019">
      <w:start w:val="1"/>
      <w:numFmt w:val="lowerLetter"/>
      <w:lvlText w:val="%2."/>
      <w:lvlJc w:val="left"/>
      <w:pPr>
        <w:ind w:left="1788" w:hanging="360"/>
      </w:pPr>
    </w:lvl>
    <w:lvl w:ilvl="2" w:tplc="2A0EBB98">
      <w:start w:val="1"/>
      <w:numFmt w:val="decimal"/>
      <w:lvlText w:val="%3."/>
      <w:lvlJc w:val="left"/>
      <w:pPr>
        <w:ind w:left="2688" w:hanging="360"/>
      </w:pPr>
      <w:rPr>
        <w:rFonts w:hint="default"/>
      </w:r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1" w15:restartNumberingAfterBreak="0">
    <w:nsid w:val="79CB34E8"/>
    <w:multiLevelType w:val="hybridMultilevel"/>
    <w:tmpl w:val="0B225FA0"/>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A8A67B70">
      <w:start w:val="1"/>
      <w:numFmt w:val="lowerRoman"/>
      <w:lvlText w:val="(%3)"/>
      <w:lvlJc w:val="left"/>
      <w:pPr>
        <w:ind w:left="2700" w:hanging="720"/>
      </w:pPr>
      <w:rPr>
        <w:rFonts w:hint="default"/>
      </w:rPr>
    </w:lvl>
    <w:lvl w:ilvl="3" w:tplc="1682EFB6">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C104A7C"/>
    <w:multiLevelType w:val="hybridMultilevel"/>
    <w:tmpl w:val="12CA2E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7C68770F"/>
    <w:multiLevelType w:val="hybridMultilevel"/>
    <w:tmpl w:val="9B3AA1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7CC0347F"/>
    <w:multiLevelType w:val="hybridMultilevel"/>
    <w:tmpl w:val="8F46E0F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7D25360D"/>
    <w:multiLevelType w:val="hybridMultilevel"/>
    <w:tmpl w:val="866C572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97" w15:restartNumberingAfterBreak="0">
    <w:nsid w:val="7EA134F8"/>
    <w:multiLevelType w:val="hybridMultilevel"/>
    <w:tmpl w:val="7C5AEE62"/>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DA14D916">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70379775">
    <w:abstractNumId w:val="69"/>
  </w:num>
  <w:num w:numId="2" w16cid:durableId="1649046696">
    <w:abstractNumId w:val="18"/>
  </w:num>
  <w:num w:numId="3" w16cid:durableId="161163890">
    <w:abstractNumId w:val="80"/>
  </w:num>
  <w:num w:numId="4" w16cid:durableId="718673815">
    <w:abstractNumId w:val="70"/>
  </w:num>
  <w:num w:numId="5" w16cid:durableId="401686731">
    <w:abstractNumId w:val="39"/>
  </w:num>
  <w:num w:numId="6" w16cid:durableId="1326663853">
    <w:abstractNumId w:val="72"/>
  </w:num>
  <w:num w:numId="7" w16cid:durableId="1526479981">
    <w:abstractNumId w:val="87"/>
  </w:num>
  <w:num w:numId="8" w16cid:durableId="1814643353">
    <w:abstractNumId w:val="54"/>
  </w:num>
  <w:num w:numId="9" w16cid:durableId="367485873">
    <w:abstractNumId w:val="65"/>
  </w:num>
  <w:num w:numId="10" w16cid:durableId="420225235">
    <w:abstractNumId w:val="30"/>
  </w:num>
  <w:num w:numId="11" w16cid:durableId="1602910214">
    <w:abstractNumId w:val="9"/>
  </w:num>
  <w:num w:numId="12" w16cid:durableId="362944423">
    <w:abstractNumId w:val="7"/>
  </w:num>
  <w:num w:numId="13" w16cid:durableId="708915297">
    <w:abstractNumId w:val="74"/>
  </w:num>
  <w:num w:numId="14" w16cid:durableId="1647667502">
    <w:abstractNumId w:val="92"/>
  </w:num>
  <w:num w:numId="15" w16cid:durableId="1964069951">
    <w:abstractNumId w:val="1"/>
  </w:num>
  <w:num w:numId="16" w16cid:durableId="1252742760">
    <w:abstractNumId w:val="13"/>
  </w:num>
  <w:num w:numId="17" w16cid:durableId="1507400578">
    <w:abstractNumId w:val="20"/>
  </w:num>
  <w:num w:numId="18" w16cid:durableId="916091639">
    <w:abstractNumId w:val="42"/>
  </w:num>
  <w:num w:numId="19" w16cid:durableId="1077704639">
    <w:abstractNumId w:val="94"/>
  </w:num>
  <w:num w:numId="20" w16cid:durableId="1328827235">
    <w:abstractNumId w:val="76"/>
  </w:num>
  <w:num w:numId="21" w16cid:durableId="548566794">
    <w:abstractNumId w:val="82"/>
  </w:num>
  <w:num w:numId="22" w16cid:durableId="63378391">
    <w:abstractNumId w:val="23"/>
  </w:num>
  <w:num w:numId="23" w16cid:durableId="799150781">
    <w:abstractNumId w:val="43"/>
  </w:num>
  <w:num w:numId="24" w16cid:durableId="1666319772">
    <w:abstractNumId w:val="11"/>
  </w:num>
  <w:num w:numId="25" w16cid:durableId="500896239">
    <w:abstractNumId w:val="16"/>
  </w:num>
  <w:num w:numId="26" w16cid:durableId="160513740">
    <w:abstractNumId w:val="91"/>
  </w:num>
  <w:num w:numId="27" w16cid:durableId="760371359">
    <w:abstractNumId w:val="35"/>
  </w:num>
  <w:num w:numId="28" w16cid:durableId="343283292">
    <w:abstractNumId w:val="75"/>
  </w:num>
  <w:num w:numId="29" w16cid:durableId="1900241536">
    <w:abstractNumId w:val="90"/>
  </w:num>
  <w:num w:numId="30" w16cid:durableId="1059473153">
    <w:abstractNumId w:val="55"/>
  </w:num>
  <w:num w:numId="31" w16cid:durableId="1829713173">
    <w:abstractNumId w:val="71"/>
  </w:num>
  <w:num w:numId="32" w16cid:durableId="1674723621">
    <w:abstractNumId w:val="88"/>
  </w:num>
  <w:num w:numId="33" w16cid:durableId="845484279">
    <w:abstractNumId w:val="32"/>
  </w:num>
  <w:num w:numId="34" w16cid:durableId="977606062">
    <w:abstractNumId w:val="44"/>
  </w:num>
  <w:num w:numId="35" w16cid:durableId="1712338726">
    <w:abstractNumId w:val="41"/>
  </w:num>
  <w:num w:numId="36" w16cid:durableId="1280143770">
    <w:abstractNumId w:val="97"/>
  </w:num>
  <w:num w:numId="37" w16cid:durableId="1723361040">
    <w:abstractNumId w:val="5"/>
  </w:num>
  <w:num w:numId="38" w16cid:durableId="622931625">
    <w:abstractNumId w:val="34"/>
  </w:num>
  <w:num w:numId="39" w16cid:durableId="1237742350">
    <w:abstractNumId w:val="6"/>
  </w:num>
  <w:num w:numId="40" w16cid:durableId="1116366962">
    <w:abstractNumId w:val="47"/>
  </w:num>
  <w:num w:numId="41" w16cid:durableId="1148400741">
    <w:abstractNumId w:val="28"/>
  </w:num>
  <w:num w:numId="42" w16cid:durableId="718480055">
    <w:abstractNumId w:val="22"/>
  </w:num>
  <w:num w:numId="43" w16cid:durableId="244152027">
    <w:abstractNumId w:val="81"/>
  </w:num>
  <w:num w:numId="44" w16cid:durableId="2059010364">
    <w:abstractNumId w:val="10"/>
  </w:num>
  <w:num w:numId="45" w16cid:durableId="1414399957">
    <w:abstractNumId w:val="66"/>
  </w:num>
  <w:num w:numId="46" w16cid:durableId="1203327592">
    <w:abstractNumId w:val="83"/>
  </w:num>
  <w:num w:numId="47" w16cid:durableId="635792808">
    <w:abstractNumId w:val="73"/>
  </w:num>
  <w:num w:numId="48" w16cid:durableId="1232886484">
    <w:abstractNumId w:val="40"/>
  </w:num>
  <w:num w:numId="49" w16cid:durableId="576718958">
    <w:abstractNumId w:val="85"/>
  </w:num>
  <w:num w:numId="50" w16cid:durableId="1327171734">
    <w:abstractNumId w:val="8"/>
  </w:num>
  <w:num w:numId="51" w16cid:durableId="1506703100">
    <w:abstractNumId w:val="31"/>
  </w:num>
  <w:num w:numId="52" w16cid:durableId="813720763">
    <w:abstractNumId w:val="96"/>
  </w:num>
  <w:num w:numId="53" w16cid:durableId="2053921341">
    <w:abstractNumId w:val="49"/>
  </w:num>
  <w:num w:numId="54" w16cid:durableId="1336878022">
    <w:abstractNumId w:val="4"/>
  </w:num>
  <w:num w:numId="55" w16cid:durableId="1709182166">
    <w:abstractNumId w:val="95"/>
  </w:num>
  <w:num w:numId="56" w16cid:durableId="1732343012">
    <w:abstractNumId w:val="58"/>
  </w:num>
  <w:num w:numId="57" w16cid:durableId="1295720585">
    <w:abstractNumId w:val="26"/>
  </w:num>
  <w:num w:numId="58" w16cid:durableId="2090613663">
    <w:abstractNumId w:val="62"/>
  </w:num>
  <w:num w:numId="59" w16cid:durableId="97860764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482042288">
    <w:abstractNumId w:val="15"/>
  </w:num>
  <w:num w:numId="61" w16cid:durableId="1269311645">
    <w:abstractNumId w:val="50"/>
  </w:num>
  <w:num w:numId="62" w16cid:durableId="574823656">
    <w:abstractNumId w:val="61"/>
  </w:num>
  <w:num w:numId="63" w16cid:durableId="656567334">
    <w:abstractNumId w:val="59"/>
  </w:num>
  <w:num w:numId="64" w16cid:durableId="1159999095">
    <w:abstractNumId w:val="45"/>
  </w:num>
  <w:num w:numId="65" w16cid:durableId="1582449135">
    <w:abstractNumId w:val="37"/>
  </w:num>
  <w:num w:numId="66" w16cid:durableId="736129061">
    <w:abstractNumId w:val="12"/>
  </w:num>
  <w:num w:numId="67" w16cid:durableId="1403259792">
    <w:abstractNumId w:val="38"/>
  </w:num>
  <w:num w:numId="68" w16cid:durableId="1784955325">
    <w:abstractNumId w:val="27"/>
  </w:num>
  <w:num w:numId="69" w16cid:durableId="653410631">
    <w:abstractNumId w:val="14"/>
  </w:num>
  <w:num w:numId="70" w16cid:durableId="1010792787">
    <w:abstractNumId w:val="24"/>
  </w:num>
  <w:num w:numId="71" w16cid:durableId="198012900">
    <w:abstractNumId w:val="51"/>
  </w:num>
  <w:num w:numId="72" w16cid:durableId="1123306127">
    <w:abstractNumId w:val="19"/>
  </w:num>
  <w:num w:numId="73" w16cid:durableId="89012776">
    <w:abstractNumId w:val="63"/>
  </w:num>
  <w:num w:numId="74" w16cid:durableId="515651943">
    <w:abstractNumId w:val="68"/>
  </w:num>
  <w:num w:numId="75" w16cid:durableId="1714770334">
    <w:abstractNumId w:val="79"/>
  </w:num>
  <w:num w:numId="76" w16cid:durableId="240793720">
    <w:abstractNumId w:val="21"/>
  </w:num>
  <w:num w:numId="77" w16cid:durableId="1526402323">
    <w:abstractNumId w:val="3"/>
  </w:num>
  <w:num w:numId="78" w16cid:durableId="2133553271">
    <w:abstractNumId w:val="56"/>
  </w:num>
  <w:num w:numId="79" w16cid:durableId="1614707965">
    <w:abstractNumId w:val="53"/>
  </w:num>
  <w:num w:numId="80" w16cid:durableId="1126578636">
    <w:abstractNumId w:val="89"/>
  </w:num>
  <w:num w:numId="81" w16cid:durableId="655573436">
    <w:abstractNumId w:val="93"/>
  </w:num>
  <w:num w:numId="82" w16cid:durableId="1302072978">
    <w:abstractNumId w:val="29"/>
  </w:num>
  <w:num w:numId="83" w16cid:durableId="593979724">
    <w:abstractNumId w:val="67"/>
  </w:num>
  <w:num w:numId="84" w16cid:durableId="2018581711">
    <w:abstractNumId w:val="64"/>
  </w:num>
  <w:num w:numId="85" w16cid:durableId="1688748993">
    <w:abstractNumId w:val="2"/>
  </w:num>
  <w:num w:numId="86" w16cid:durableId="72362498">
    <w:abstractNumId w:val="60"/>
  </w:num>
  <w:num w:numId="87" w16cid:durableId="1347097636">
    <w:abstractNumId w:val="78"/>
  </w:num>
  <w:num w:numId="88" w16cid:durableId="1037897607">
    <w:abstractNumId w:val="77"/>
  </w:num>
  <w:num w:numId="89" w16cid:durableId="6373421">
    <w:abstractNumId w:val="57"/>
  </w:num>
  <w:num w:numId="90" w16cid:durableId="1616331731">
    <w:abstractNumId w:val="33"/>
  </w:num>
  <w:num w:numId="91" w16cid:durableId="380708873">
    <w:abstractNumId w:val="17"/>
  </w:num>
  <w:num w:numId="92" w16cid:durableId="826748081">
    <w:abstractNumId w:val="36"/>
  </w:num>
  <w:num w:numId="93" w16cid:durableId="2130977725">
    <w:abstractNumId w:val="48"/>
  </w:num>
  <w:num w:numId="94" w16cid:durableId="944769380">
    <w:abstractNumId w:val="86"/>
  </w:num>
  <w:num w:numId="95" w16cid:durableId="2060546362">
    <w:abstractNumId w:val="25"/>
  </w:num>
  <w:num w:numId="96" w16cid:durableId="1780028840">
    <w:abstractNumId w:val="84"/>
  </w:num>
  <w:num w:numId="97" w16cid:durableId="2068600158">
    <w:abstractNumId w:val="5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D92"/>
    <w:rsid w:val="00000F85"/>
    <w:rsid w:val="00003468"/>
    <w:rsid w:val="000050D2"/>
    <w:rsid w:val="0001034C"/>
    <w:rsid w:val="000108C9"/>
    <w:rsid w:val="0002708C"/>
    <w:rsid w:val="00041CD7"/>
    <w:rsid w:val="00042B2B"/>
    <w:rsid w:val="000433EA"/>
    <w:rsid w:val="00060BBE"/>
    <w:rsid w:val="0007127B"/>
    <w:rsid w:val="00076D71"/>
    <w:rsid w:val="00081865"/>
    <w:rsid w:val="0008200E"/>
    <w:rsid w:val="00082FFB"/>
    <w:rsid w:val="000837CA"/>
    <w:rsid w:val="00085224"/>
    <w:rsid w:val="00086553"/>
    <w:rsid w:val="00087256"/>
    <w:rsid w:val="00090B74"/>
    <w:rsid w:val="00090D25"/>
    <w:rsid w:val="00091E8B"/>
    <w:rsid w:val="00093105"/>
    <w:rsid w:val="000A62D3"/>
    <w:rsid w:val="000B2890"/>
    <w:rsid w:val="000C1FDF"/>
    <w:rsid w:val="000C7FCB"/>
    <w:rsid w:val="000D1B69"/>
    <w:rsid w:val="000D5A2D"/>
    <w:rsid w:val="000D64E0"/>
    <w:rsid w:val="000D658B"/>
    <w:rsid w:val="000D6C8E"/>
    <w:rsid w:val="000E022A"/>
    <w:rsid w:val="000E06EA"/>
    <w:rsid w:val="000E4742"/>
    <w:rsid w:val="000E5188"/>
    <w:rsid w:val="000E7A02"/>
    <w:rsid w:val="000F2801"/>
    <w:rsid w:val="000F589C"/>
    <w:rsid w:val="00104295"/>
    <w:rsid w:val="00105581"/>
    <w:rsid w:val="00106F75"/>
    <w:rsid w:val="0011082C"/>
    <w:rsid w:val="001153F0"/>
    <w:rsid w:val="00121F41"/>
    <w:rsid w:val="00127F32"/>
    <w:rsid w:val="00133D15"/>
    <w:rsid w:val="001458C3"/>
    <w:rsid w:val="001474D1"/>
    <w:rsid w:val="00150188"/>
    <w:rsid w:val="00154D11"/>
    <w:rsid w:val="00160D92"/>
    <w:rsid w:val="00165F54"/>
    <w:rsid w:val="00166625"/>
    <w:rsid w:val="001719E9"/>
    <w:rsid w:val="001818CD"/>
    <w:rsid w:val="00186F4F"/>
    <w:rsid w:val="00192384"/>
    <w:rsid w:val="00196723"/>
    <w:rsid w:val="001A1E9D"/>
    <w:rsid w:val="001B47F5"/>
    <w:rsid w:val="001C0980"/>
    <w:rsid w:val="001C2D53"/>
    <w:rsid w:val="001C3D8A"/>
    <w:rsid w:val="001D0401"/>
    <w:rsid w:val="001E15D5"/>
    <w:rsid w:val="001E22C1"/>
    <w:rsid w:val="001E28DE"/>
    <w:rsid w:val="001E4317"/>
    <w:rsid w:val="00203DBA"/>
    <w:rsid w:val="00225468"/>
    <w:rsid w:val="00230F43"/>
    <w:rsid w:val="00233EDF"/>
    <w:rsid w:val="002426CD"/>
    <w:rsid w:val="00256522"/>
    <w:rsid w:val="00256DCF"/>
    <w:rsid w:val="002619B8"/>
    <w:rsid w:val="00265EE4"/>
    <w:rsid w:val="00267D8C"/>
    <w:rsid w:val="00274A48"/>
    <w:rsid w:val="00280370"/>
    <w:rsid w:val="002847DA"/>
    <w:rsid w:val="0028780A"/>
    <w:rsid w:val="00293F8C"/>
    <w:rsid w:val="00296E2F"/>
    <w:rsid w:val="002975BF"/>
    <w:rsid w:val="002A305D"/>
    <w:rsid w:val="002A786D"/>
    <w:rsid w:val="002B3566"/>
    <w:rsid w:val="002B68B6"/>
    <w:rsid w:val="002B7F9C"/>
    <w:rsid w:val="002C0536"/>
    <w:rsid w:val="002C222D"/>
    <w:rsid w:val="002C2ADE"/>
    <w:rsid w:val="002C6185"/>
    <w:rsid w:val="002D0429"/>
    <w:rsid w:val="002D53C1"/>
    <w:rsid w:val="002D660D"/>
    <w:rsid w:val="003116C7"/>
    <w:rsid w:val="00312361"/>
    <w:rsid w:val="003151F6"/>
    <w:rsid w:val="003171BC"/>
    <w:rsid w:val="00320A93"/>
    <w:rsid w:val="00321D49"/>
    <w:rsid w:val="003225BC"/>
    <w:rsid w:val="00323FDA"/>
    <w:rsid w:val="003252EA"/>
    <w:rsid w:val="0032739C"/>
    <w:rsid w:val="003352CC"/>
    <w:rsid w:val="003357D1"/>
    <w:rsid w:val="00337111"/>
    <w:rsid w:val="00341AF3"/>
    <w:rsid w:val="00342FB1"/>
    <w:rsid w:val="003445A7"/>
    <w:rsid w:val="00362248"/>
    <w:rsid w:val="00362A6B"/>
    <w:rsid w:val="00377328"/>
    <w:rsid w:val="00382400"/>
    <w:rsid w:val="00391238"/>
    <w:rsid w:val="003A2B4C"/>
    <w:rsid w:val="003A2CAA"/>
    <w:rsid w:val="003B56A0"/>
    <w:rsid w:val="003C43F0"/>
    <w:rsid w:val="003C7D39"/>
    <w:rsid w:val="003D7CDA"/>
    <w:rsid w:val="003E0D0B"/>
    <w:rsid w:val="003E6A7E"/>
    <w:rsid w:val="003F1E15"/>
    <w:rsid w:val="003F542A"/>
    <w:rsid w:val="003F6B91"/>
    <w:rsid w:val="00403517"/>
    <w:rsid w:val="00405203"/>
    <w:rsid w:val="0040532E"/>
    <w:rsid w:val="0040696C"/>
    <w:rsid w:val="0041165C"/>
    <w:rsid w:val="004129DF"/>
    <w:rsid w:val="00421963"/>
    <w:rsid w:val="0042351A"/>
    <w:rsid w:val="004239AC"/>
    <w:rsid w:val="00431C7B"/>
    <w:rsid w:val="00432E44"/>
    <w:rsid w:val="00433F06"/>
    <w:rsid w:val="004364EE"/>
    <w:rsid w:val="00437B66"/>
    <w:rsid w:val="0044164F"/>
    <w:rsid w:val="0044600F"/>
    <w:rsid w:val="00446BA4"/>
    <w:rsid w:val="00455CF9"/>
    <w:rsid w:val="004661AE"/>
    <w:rsid w:val="0046751E"/>
    <w:rsid w:val="00482CA0"/>
    <w:rsid w:val="00484348"/>
    <w:rsid w:val="00487CC8"/>
    <w:rsid w:val="004921A7"/>
    <w:rsid w:val="004965D4"/>
    <w:rsid w:val="004A1A8A"/>
    <w:rsid w:val="004A73A4"/>
    <w:rsid w:val="004B1250"/>
    <w:rsid w:val="004C0F05"/>
    <w:rsid w:val="004C4AAD"/>
    <w:rsid w:val="004D2977"/>
    <w:rsid w:val="004E02AF"/>
    <w:rsid w:val="004F0368"/>
    <w:rsid w:val="004F1C37"/>
    <w:rsid w:val="00504317"/>
    <w:rsid w:val="005046C7"/>
    <w:rsid w:val="00515A5D"/>
    <w:rsid w:val="0052572B"/>
    <w:rsid w:val="00531599"/>
    <w:rsid w:val="00535D62"/>
    <w:rsid w:val="00541664"/>
    <w:rsid w:val="0054293E"/>
    <w:rsid w:val="005439E0"/>
    <w:rsid w:val="005450CD"/>
    <w:rsid w:val="00547C7C"/>
    <w:rsid w:val="0055446B"/>
    <w:rsid w:val="00555F8F"/>
    <w:rsid w:val="00563969"/>
    <w:rsid w:val="005655D0"/>
    <w:rsid w:val="00566D2C"/>
    <w:rsid w:val="00570F1E"/>
    <w:rsid w:val="00576C6A"/>
    <w:rsid w:val="00584BAB"/>
    <w:rsid w:val="005979CE"/>
    <w:rsid w:val="005A2A1B"/>
    <w:rsid w:val="005B01DA"/>
    <w:rsid w:val="005B5191"/>
    <w:rsid w:val="005C4217"/>
    <w:rsid w:val="005F398E"/>
    <w:rsid w:val="00605049"/>
    <w:rsid w:val="00610E24"/>
    <w:rsid w:val="0061483F"/>
    <w:rsid w:val="00614CBB"/>
    <w:rsid w:val="00621273"/>
    <w:rsid w:val="00624A52"/>
    <w:rsid w:val="00624DCC"/>
    <w:rsid w:val="006437CF"/>
    <w:rsid w:val="00643AFA"/>
    <w:rsid w:val="00647C88"/>
    <w:rsid w:val="0067682C"/>
    <w:rsid w:val="00677E5E"/>
    <w:rsid w:val="006803D4"/>
    <w:rsid w:val="00695657"/>
    <w:rsid w:val="006965C4"/>
    <w:rsid w:val="006B48C0"/>
    <w:rsid w:val="006C1C53"/>
    <w:rsid w:val="006C2593"/>
    <w:rsid w:val="006C27F4"/>
    <w:rsid w:val="006F1425"/>
    <w:rsid w:val="006F2844"/>
    <w:rsid w:val="0071581D"/>
    <w:rsid w:val="00717E79"/>
    <w:rsid w:val="00743D08"/>
    <w:rsid w:val="00744483"/>
    <w:rsid w:val="00756B27"/>
    <w:rsid w:val="00760CA5"/>
    <w:rsid w:val="00764E7F"/>
    <w:rsid w:val="00787E63"/>
    <w:rsid w:val="00791018"/>
    <w:rsid w:val="00794FD3"/>
    <w:rsid w:val="00795D4A"/>
    <w:rsid w:val="007A1F68"/>
    <w:rsid w:val="007A27C1"/>
    <w:rsid w:val="007B76D5"/>
    <w:rsid w:val="007C440E"/>
    <w:rsid w:val="007C527E"/>
    <w:rsid w:val="007C5E40"/>
    <w:rsid w:val="007D26C9"/>
    <w:rsid w:val="007D4E23"/>
    <w:rsid w:val="007E008A"/>
    <w:rsid w:val="007E4267"/>
    <w:rsid w:val="007F2079"/>
    <w:rsid w:val="007F3628"/>
    <w:rsid w:val="007F57DE"/>
    <w:rsid w:val="00802606"/>
    <w:rsid w:val="0080377F"/>
    <w:rsid w:val="0080392F"/>
    <w:rsid w:val="00807442"/>
    <w:rsid w:val="00807A6C"/>
    <w:rsid w:val="0081167A"/>
    <w:rsid w:val="00813A3E"/>
    <w:rsid w:val="008204F9"/>
    <w:rsid w:val="008218F2"/>
    <w:rsid w:val="00822149"/>
    <w:rsid w:val="008239D0"/>
    <w:rsid w:val="00826643"/>
    <w:rsid w:val="00826DC1"/>
    <w:rsid w:val="00831F73"/>
    <w:rsid w:val="00836281"/>
    <w:rsid w:val="008502E5"/>
    <w:rsid w:val="00851CB4"/>
    <w:rsid w:val="008569A8"/>
    <w:rsid w:val="00860486"/>
    <w:rsid w:val="00860B04"/>
    <w:rsid w:val="008736FE"/>
    <w:rsid w:val="008800FF"/>
    <w:rsid w:val="008833DF"/>
    <w:rsid w:val="008948C1"/>
    <w:rsid w:val="00895256"/>
    <w:rsid w:val="00895A26"/>
    <w:rsid w:val="00897A29"/>
    <w:rsid w:val="008A483A"/>
    <w:rsid w:val="008B0120"/>
    <w:rsid w:val="008C22FD"/>
    <w:rsid w:val="008C28DB"/>
    <w:rsid w:val="008C3E86"/>
    <w:rsid w:val="008D58F8"/>
    <w:rsid w:val="008E17BB"/>
    <w:rsid w:val="008E397F"/>
    <w:rsid w:val="008F0455"/>
    <w:rsid w:val="008F358C"/>
    <w:rsid w:val="008F4B0C"/>
    <w:rsid w:val="008F4E7B"/>
    <w:rsid w:val="008F4E7F"/>
    <w:rsid w:val="008F72BB"/>
    <w:rsid w:val="008F7B1F"/>
    <w:rsid w:val="00904934"/>
    <w:rsid w:val="009144EB"/>
    <w:rsid w:val="00915F23"/>
    <w:rsid w:val="00940FD2"/>
    <w:rsid w:val="00941165"/>
    <w:rsid w:val="00946ECC"/>
    <w:rsid w:val="009546DA"/>
    <w:rsid w:val="00960254"/>
    <w:rsid w:val="00961EF4"/>
    <w:rsid w:val="00966FFA"/>
    <w:rsid w:val="00981C94"/>
    <w:rsid w:val="0098393B"/>
    <w:rsid w:val="009920B0"/>
    <w:rsid w:val="0099278D"/>
    <w:rsid w:val="009A2C98"/>
    <w:rsid w:val="009A2DFA"/>
    <w:rsid w:val="009B404C"/>
    <w:rsid w:val="009C1E7A"/>
    <w:rsid w:val="009C6CAC"/>
    <w:rsid w:val="009E3349"/>
    <w:rsid w:val="009E346A"/>
    <w:rsid w:val="009E54FF"/>
    <w:rsid w:val="00A03015"/>
    <w:rsid w:val="00A039FE"/>
    <w:rsid w:val="00A04406"/>
    <w:rsid w:val="00A052AB"/>
    <w:rsid w:val="00A12354"/>
    <w:rsid w:val="00A169F2"/>
    <w:rsid w:val="00A171AE"/>
    <w:rsid w:val="00A270DF"/>
    <w:rsid w:val="00A31E40"/>
    <w:rsid w:val="00A35FED"/>
    <w:rsid w:val="00A43C3A"/>
    <w:rsid w:val="00A4525E"/>
    <w:rsid w:val="00A538B1"/>
    <w:rsid w:val="00A6582F"/>
    <w:rsid w:val="00A6590A"/>
    <w:rsid w:val="00A66D9A"/>
    <w:rsid w:val="00A7442B"/>
    <w:rsid w:val="00A75B59"/>
    <w:rsid w:val="00A779D5"/>
    <w:rsid w:val="00A82563"/>
    <w:rsid w:val="00A84CD3"/>
    <w:rsid w:val="00A9061C"/>
    <w:rsid w:val="00A958C8"/>
    <w:rsid w:val="00A9624E"/>
    <w:rsid w:val="00AA2732"/>
    <w:rsid w:val="00AB06B1"/>
    <w:rsid w:val="00AB0E2D"/>
    <w:rsid w:val="00AD1667"/>
    <w:rsid w:val="00AD2389"/>
    <w:rsid w:val="00AD2D5A"/>
    <w:rsid w:val="00AD63F7"/>
    <w:rsid w:val="00AF1EAF"/>
    <w:rsid w:val="00B01D6B"/>
    <w:rsid w:val="00B17443"/>
    <w:rsid w:val="00B203C7"/>
    <w:rsid w:val="00B2079F"/>
    <w:rsid w:val="00B25CE0"/>
    <w:rsid w:val="00B32052"/>
    <w:rsid w:val="00B3524A"/>
    <w:rsid w:val="00B373FA"/>
    <w:rsid w:val="00B37585"/>
    <w:rsid w:val="00B375BB"/>
    <w:rsid w:val="00B41CBB"/>
    <w:rsid w:val="00B4546E"/>
    <w:rsid w:val="00B527D3"/>
    <w:rsid w:val="00B57BEB"/>
    <w:rsid w:val="00B624DA"/>
    <w:rsid w:val="00B65979"/>
    <w:rsid w:val="00B66268"/>
    <w:rsid w:val="00B70455"/>
    <w:rsid w:val="00B70E8E"/>
    <w:rsid w:val="00B75AFA"/>
    <w:rsid w:val="00B76176"/>
    <w:rsid w:val="00B76850"/>
    <w:rsid w:val="00B77DA9"/>
    <w:rsid w:val="00B84151"/>
    <w:rsid w:val="00B84DE9"/>
    <w:rsid w:val="00B86070"/>
    <w:rsid w:val="00B91087"/>
    <w:rsid w:val="00BA35CF"/>
    <w:rsid w:val="00BB1567"/>
    <w:rsid w:val="00BB7DF0"/>
    <w:rsid w:val="00BC072C"/>
    <w:rsid w:val="00BC29D7"/>
    <w:rsid w:val="00BC42AB"/>
    <w:rsid w:val="00BD066F"/>
    <w:rsid w:val="00BD766F"/>
    <w:rsid w:val="00BE0CCF"/>
    <w:rsid w:val="00BE12A3"/>
    <w:rsid w:val="00BE6DF3"/>
    <w:rsid w:val="00BF37A9"/>
    <w:rsid w:val="00BF3D0F"/>
    <w:rsid w:val="00BF72C0"/>
    <w:rsid w:val="00C03445"/>
    <w:rsid w:val="00C07AA6"/>
    <w:rsid w:val="00C20153"/>
    <w:rsid w:val="00C211AE"/>
    <w:rsid w:val="00C23917"/>
    <w:rsid w:val="00C27003"/>
    <w:rsid w:val="00C3060A"/>
    <w:rsid w:val="00C33F88"/>
    <w:rsid w:val="00C36975"/>
    <w:rsid w:val="00C36EDC"/>
    <w:rsid w:val="00C457D2"/>
    <w:rsid w:val="00C47CED"/>
    <w:rsid w:val="00C525A5"/>
    <w:rsid w:val="00C52708"/>
    <w:rsid w:val="00C52E33"/>
    <w:rsid w:val="00C75E3F"/>
    <w:rsid w:val="00C84860"/>
    <w:rsid w:val="00C86DE9"/>
    <w:rsid w:val="00C87E6C"/>
    <w:rsid w:val="00C91B51"/>
    <w:rsid w:val="00C9287B"/>
    <w:rsid w:val="00C94C5B"/>
    <w:rsid w:val="00CA4A5B"/>
    <w:rsid w:val="00CA4E57"/>
    <w:rsid w:val="00CB1811"/>
    <w:rsid w:val="00CC3509"/>
    <w:rsid w:val="00CC5196"/>
    <w:rsid w:val="00CD0B3B"/>
    <w:rsid w:val="00CD1F33"/>
    <w:rsid w:val="00CD349D"/>
    <w:rsid w:val="00CD3994"/>
    <w:rsid w:val="00CE7E47"/>
    <w:rsid w:val="00CF1325"/>
    <w:rsid w:val="00CF2736"/>
    <w:rsid w:val="00CF2F11"/>
    <w:rsid w:val="00CF5FFE"/>
    <w:rsid w:val="00CF6EC8"/>
    <w:rsid w:val="00D07433"/>
    <w:rsid w:val="00D3371C"/>
    <w:rsid w:val="00D33C46"/>
    <w:rsid w:val="00D33E95"/>
    <w:rsid w:val="00D344DB"/>
    <w:rsid w:val="00D3554C"/>
    <w:rsid w:val="00D37319"/>
    <w:rsid w:val="00D50EFD"/>
    <w:rsid w:val="00D721DA"/>
    <w:rsid w:val="00D737F1"/>
    <w:rsid w:val="00D800EE"/>
    <w:rsid w:val="00D84B57"/>
    <w:rsid w:val="00D909C7"/>
    <w:rsid w:val="00D90BF2"/>
    <w:rsid w:val="00DA70C5"/>
    <w:rsid w:val="00DB6D10"/>
    <w:rsid w:val="00DC4CF3"/>
    <w:rsid w:val="00DD057E"/>
    <w:rsid w:val="00DD6CDC"/>
    <w:rsid w:val="00DD7C49"/>
    <w:rsid w:val="00DE7298"/>
    <w:rsid w:val="00DE763B"/>
    <w:rsid w:val="00DF03D9"/>
    <w:rsid w:val="00DF790C"/>
    <w:rsid w:val="00E02F6F"/>
    <w:rsid w:val="00E0452A"/>
    <w:rsid w:val="00E062F5"/>
    <w:rsid w:val="00E13E05"/>
    <w:rsid w:val="00E14663"/>
    <w:rsid w:val="00E14709"/>
    <w:rsid w:val="00E25B7B"/>
    <w:rsid w:val="00E3316A"/>
    <w:rsid w:val="00E36501"/>
    <w:rsid w:val="00E423D4"/>
    <w:rsid w:val="00E432E4"/>
    <w:rsid w:val="00E52274"/>
    <w:rsid w:val="00E53F63"/>
    <w:rsid w:val="00E55ABE"/>
    <w:rsid w:val="00E6032F"/>
    <w:rsid w:val="00E63A22"/>
    <w:rsid w:val="00E74164"/>
    <w:rsid w:val="00E74772"/>
    <w:rsid w:val="00E758DD"/>
    <w:rsid w:val="00E77B37"/>
    <w:rsid w:val="00E829E8"/>
    <w:rsid w:val="00E84118"/>
    <w:rsid w:val="00E848A2"/>
    <w:rsid w:val="00E90C24"/>
    <w:rsid w:val="00E9102E"/>
    <w:rsid w:val="00E93BBA"/>
    <w:rsid w:val="00E94380"/>
    <w:rsid w:val="00E95DBA"/>
    <w:rsid w:val="00EA1773"/>
    <w:rsid w:val="00EA18FD"/>
    <w:rsid w:val="00EA1E8A"/>
    <w:rsid w:val="00EB00BB"/>
    <w:rsid w:val="00EC1DD6"/>
    <w:rsid w:val="00EC2A7A"/>
    <w:rsid w:val="00ED06A7"/>
    <w:rsid w:val="00ED1463"/>
    <w:rsid w:val="00ED33C4"/>
    <w:rsid w:val="00EF1C5C"/>
    <w:rsid w:val="00EF3C10"/>
    <w:rsid w:val="00EF77E0"/>
    <w:rsid w:val="00F03A9B"/>
    <w:rsid w:val="00F13037"/>
    <w:rsid w:val="00F3181F"/>
    <w:rsid w:val="00F31A6C"/>
    <w:rsid w:val="00F3376A"/>
    <w:rsid w:val="00F379C3"/>
    <w:rsid w:val="00F41882"/>
    <w:rsid w:val="00F519D9"/>
    <w:rsid w:val="00F52D35"/>
    <w:rsid w:val="00F55C8D"/>
    <w:rsid w:val="00F57C94"/>
    <w:rsid w:val="00F702B9"/>
    <w:rsid w:val="00F70C3B"/>
    <w:rsid w:val="00F721F7"/>
    <w:rsid w:val="00F8352C"/>
    <w:rsid w:val="00F843D4"/>
    <w:rsid w:val="00F87186"/>
    <w:rsid w:val="00F87B62"/>
    <w:rsid w:val="00F91171"/>
    <w:rsid w:val="00F91518"/>
    <w:rsid w:val="00F92634"/>
    <w:rsid w:val="00F9274D"/>
    <w:rsid w:val="00F94545"/>
    <w:rsid w:val="00F9493E"/>
    <w:rsid w:val="00FA1960"/>
    <w:rsid w:val="00FA4CEE"/>
    <w:rsid w:val="00FC2327"/>
    <w:rsid w:val="00FC5FFE"/>
    <w:rsid w:val="00FC6450"/>
    <w:rsid w:val="00FD0174"/>
    <w:rsid w:val="00FD0210"/>
    <w:rsid w:val="00FD2D47"/>
    <w:rsid w:val="00FD39C3"/>
    <w:rsid w:val="00FD48BB"/>
    <w:rsid w:val="00FE0147"/>
    <w:rsid w:val="00FE1313"/>
    <w:rsid w:val="00FE4DB3"/>
    <w:rsid w:val="00FE738F"/>
    <w:rsid w:val="00FE7EDF"/>
    <w:rsid w:val="00FF2F96"/>
    <w:rsid w:val="00FF42A1"/>
    <w:rsid w:val="00FF443A"/>
    <w:rsid w:val="00FF4487"/>
    <w:rsid w:val="00FF4C41"/>
    <w:rsid w:val="00FF622D"/>
    <w:rsid w:val="00FF6C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6C7E85"/>
  <w15:docId w15:val="{80B181A7-8127-4556-8BE0-57A70B946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pl-PL" w:eastAsia="pl-PL"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D1463"/>
    <w:pPr>
      <w:spacing w:line="360" w:lineRule="auto"/>
    </w:pPr>
    <w:rPr>
      <w:sz w:val="24"/>
    </w:rPr>
  </w:style>
  <w:style w:type="paragraph" w:styleId="Nagwek1">
    <w:name w:val="heading 1"/>
    <w:basedOn w:val="Normalny"/>
    <w:next w:val="Normalny"/>
    <w:link w:val="Nagwek1Znak"/>
    <w:qFormat/>
    <w:rsid w:val="00ED1463"/>
    <w:pPr>
      <w:pBdr>
        <w:top w:val="single" w:sz="24" w:space="0" w:color="99CB38" w:themeColor="accent1"/>
        <w:left w:val="single" w:sz="24" w:space="0" w:color="99CB38" w:themeColor="accent1"/>
        <w:bottom w:val="single" w:sz="24" w:space="0" w:color="99CB38" w:themeColor="accent1"/>
        <w:right w:val="single" w:sz="24" w:space="0" w:color="99CB38" w:themeColor="accent1"/>
      </w:pBdr>
      <w:shd w:val="clear" w:color="auto" w:fill="99CB38" w:themeFill="accent1"/>
      <w:spacing w:before="240" w:after="240"/>
      <w:outlineLvl w:val="0"/>
    </w:pPr>
    <w:rPr>
      <w:b/>
      <w:color w:val="000000" w:themeColor="text1"/>
      <w:spacing w:val="15"/>
      <w:szCs w:val="22"/>
    </w:rPr>
  </w:style>
  <w:style w:type="paragraph" w:styleId="Nagwek2">
    <w:name w:val="heading 2"/>
    <w:basedOn w:val="Normalny"/>
    <w:next w:val="Normalny"/>
    <w:link w:val="Nagwek2Znak"/>
    <w:uiPriority w:val="9"/>
    <w:unhideWhenUsed/>
    <w:qFormat/>
    <w:rsid w:val="00ED1463"/>
    <w:pPr>
      <w:pBdr>
        <w:top w:val="single" w:sz="24" w:space="0" w:color="EAF4D7" w:themeColor="accent1" w:themeTint="33"/>
        <w:left w:val="single" w:sz="24" w:space="0" w:color="EAF4D7" w:themeColor="accent1" w:themeTint="33"/>
        <w:bottom w:val="single" w:sz="24" w:space="0" w:color="EAF4D7" w:themeColor="accent1" w:themeTint="33"/>
        <w:right w:val="single" w:sz="24" w:space="0" w:color="EAF4D7" w:themeColor="accent1" w:themeTint="33"/>
      </w:pBdr>
      <w:shd w:val="clear" w:color="auto" w:fill="EAF4D7" w:themeFill="accent1" w:themeFillTint="33"/>
      <w:spacing w:before="120" w:after="120"/>
      <w:outlineLvl w:val="1"/>
    </w:pPr>
    <w:rPr>
      <w:rFonts w:ascii="Calibri" w:hAnsi="Calibri" w:cs="Times New Roman (Tekst podstawo"/>
      <w:color w:val="000000" w:themeColor="text1"/>
      <w:spacing w:val="15"/>
    </w:rPr>
  </w:style>
  <w:style w:type="paragraph" w:styleId="Nagwek3">
    <w:name w:val="heading 3"/>
    <w:basedOn w:val="Normalny"/>
    <w:next w:val="Normalny"/>
    <w:link w:val="Nagwek3Znak"/>
    <w:uiPriority w:val="9"/>
    <w:unhideWhenUsed/>
    <w:qFormat/>
    <w:rsid w:val="00ED1463"/>
    <w:pPr>
      <w:pBdr>
        <w:top w:val="single" w:sz="6" w:space="2" w:color="99CB38" w:themeColor="accent1"/>
      </w:pBdr>
      <w:spacing w:before="300" w:after="0"/>
      <w:outlineLvl w:val="2"/>
    </w:pPr>
    <w:rPr>
      <w:rFonts w:cs="Times New Roman (Tekst podstawo"/>
      <w:color w:val="4C661A" w:themeColor="accent1" w:themeShade="7F"/>
      <w:spacing w:val="15"/>
    </w:rPr>
  </w:style>
  <w:style w:type="paragraph" w:styleId="Nagwek4">
    <w:name w:val="heading 4"/>
    <w:basedOn w:val="Normalny"/>
    <w:next w:val="Normalny"/>
    <w:link w:val="Nagwek4Znak"/>
    <w:uiPriority w:val="9"/>
    <w:unhideWhenUsed/>
    <w:qFormat/>
    <w:rsid w:val="00624A52"/>
    <w:pPr>
      <w:pBdr>
        <w:top w:val="dotted" w:sz="6" w:space="2" w:color="99CB38" w:themeColor="accent1"/>
      </w:pBdr>
      <w:spacing w:before="200" w:after="0"/>
      <w:outlineLvl w:val="3"/>
    </w:pPr>
    <w:rPr>
      <w:caps/>
      <w:color w:val="729928" w:themeColor="accent1" w:themeShade="BF"/>
      <w:spacing w:val="10"/>
    </w:rPr>
  </w:style>
  <w:style w:type="paragraph" w:styleId="Nagwek5">
    <w:name w:val="heading 5"/>
    <w:basedOn w:val="Normalny"/>
    <w:next w:val="Normalny"/>
    <w:link w:val="Nagwek5Znak"/>
    <w:uiPriority w:val="9"/>
    <w:unhideWhenUsed/>
    <w:qFormat/>
    <w:rsid w:val="00624A52"/>
    <w:pPr>
      <w:pBdr>
        <w:bottom w:val="single" w:sz="6" w:space="1" w:color="99CB38" w:themeColor="accent1"/>
      </w:pBdr>
      <w:spacing w:before="200" w:after="0"/>
      <w:outlineLvl w:val="4"/>
    </w:pPr>
    <w:rPr>
      <w:caps/>
      <w:color w:val="729928" w:themeColor="accent1" w:themeShade="BF"/>
      <w:spacing w:val="10"/>
    </w:rPr>
  </w:style>
  <w:style w:type="paragraph" w:styleId="Nagwek6">
    <w:name w:val="heading 6"/>
    <w:basedOn w:val="Normalny"/>
    <w:next w:val="Normalny"/>
    <w:link w:val="Nagwek6Znak"/>
    <w:uiPriority w:val="9"/>
    <w:unhideWhenUsed/>
    <w:qFormat/>
    <w:rsid w:val="00624A52"/>
    <w:pPr>
      <w:pBdr>
        <w:bottom w:val="dotted" w:sz="6" w:space="1" w:color="99CB38" w:themeColor="accent1"/>
      </w:pBdr>
      <w:spacing w:before="200" w:after="0"/>
      <w:outlineLvl w:val="5"/>
    </w:pPr>
    <w:rPr>
      <w:caps/>
      <w:color w:val="729928" w:themeColor="accent1" w:themeShade="BF"/>
      <w:spacing w:val="10"/>
    </w:rPr>
  </w:style>
  <w:style w:type="paragraph" w:styleId="Nagwek7">
    <w:name w:val="heading 7"/>
    <w:basedOn w:val="Normalny"/>
    <w:next w:val="Normalny"/>
    <w:link w:val="Nagwek7Znak"/>
    <w:uiPriority w:val="9"/>
    <w:unhideWhenUsed/>
    <w:qFormat/>
    <w:rsid w:val="000A62D3"/>
    <w:pPr>
      <w:spacing w:before="200" w:after="0"/>
      <w:outlineLvl w:val="6"/>
    </w:pPr>
    <w:rPr>
      <w:b/>
      <w:caps/>
      <w:color w:val="000000" w:themeColor="text1"/>
      <w:spacing w:val="10"/>
    </w:rPr>
  </w:style>
  <w:style w:type="paragraph" w:styleId="Nagwek8">
    <w:name w:val="heading 8"/>
    <w:basedOn w:val="Normalny"/>
    <w:next w:val="Normalny"/>
    <w:link w:val="Nagwek8Znak"/>
    <w:uiPriority w:val="9"/>
    <w:unhideWhenUsed/>
    <w:qFormat/>
    <w:rsid w:val="00624A52"/>
    <w:pPr>
      <w:spacing w:before="200" w:after="0"/>
      <w:outlineLvl w:val="7"/>
    </w:pPr>
    <w:rPr>
      <w:caps/>
      <w:spacing w:val="10"/>
      <w:sz w:val="18"/>
      <w:szCs w:val="18"/>
    </w:rPr>
  </w:style>
  <w:style w:type="paragraph" w:styleId="Nagwek9">
    <w:name w:val="heading 9"/>
    <w:basedOn w:val="Normalny"/>
    <w:next w:val="Normalny"/>
    <w:link w:val="Nagwek9Znak"/>
    <w:uiPriority w:val="9"/>
    <w:unhideWhenUsed/>
    <w:qFormat/>
    <w:rsid w:val="00624A52"/>
    <w:pPr>
      <w:spacing w:before="200" w:after="0"/>
      <w:outlineLvl w:val="8"/>
    </w:pPr>
    <w:rPr>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160D92"/>
    <w:pPr>
      <w:spacing w:after="0" w:line="240" w:lineRule="auto"/>
    </w:pPr>
    <w:rPr>
      <w:rFonts w:ascii="Tahoma" w:hAnsi="Tahoma"/>
      <w:sz w:val="16"/>
      <w:szCs w:val="16"/>
    </w:rPr>
  </w:style>
  <w:style w:type="character" w:customStyle="1" w:styleId="Nagwek3Znak">
    <w:name w:val="Nagłówek 3 Znak"/>
    <w:basedOn w:val="Domylnaczcionkaakapitu"/>
    <w:link w:val="Nagwek3"/>
    <w:uiPriority w:val="9"/>
    <w:locked/>
    <w:rsid w:val="00ED1463"/>
    <w:rPr>
      <w:rFonts w:cs="Times New Roman (Tekst podstawo"/>
      <w:color w:val="4C661A" w:themeColor="accent1" w:themeShade="7F"/>
      <w:spacing w:val="15"/>
      <w:sz w:val="24"/>
    </w:rPr>
  </w:style>
  <w:style w:type="character" w:customStyle="1" w:styleId="Nagwek4Znak">
    <w:name w:val="Nagłówek 4 Znak"/>
    <w:basedOn w:val="Domylnaczcionkaakapitu"/>
    <w:link w:val="Nagwek4"/>
    <w:uiPriority w:val="9"/>
    <w:locked/>
    <w:rsid w:val="00624A52"/>
    <w:rPr>
      <w:caps/>
      <w:color w:val="729928" w:themeColor="accent1" w:themeShade="BF"/>
      <w:spacing w:val="10"/>
    </w:rPr>
  </w:style>
  <w:style w:type="character" w:customStyle="1" w:styleId="Nagwek5Znak">
    <w:name w:val="Nagłówek 5 Znak"/>
    <w:basedOn w:val="Domylnaczcionkaakapitu"/>
    <w:link w:val="Nagwek5"/>
    <w:uiPriority w:val="9"/>
    <w:locked/>
    <w:rsid w:val="00624A52"/>
    <w:rPr>
      <w:caps/>
      <w:color w:val="729928" w:themeColor="accent1" w:themeShade="BF"/>
      <w:spacing w:val="10"/>
    </w:rPr>
  </w:style>
  <w:style w:type="character" w:customStyle="1" w:styleId="Nagwek6Znak">
    <w:name w:val="Nagłówek 6 Znak"/>
    <w:basedOn w:val="Domylnaczcionkaakapitu"/>
    <w:link w:val="Nagwek6"/>
    <w:uiPriority w:val="9"/>
    <w:locked/>
    <w:rsid w:val="00624A52"/>
    <w:rPr>
      <w:caps/>
      <w:color w:val="729928" w:themeColor="accent1" w:themeShade="BF"/>
      <w:spacing w:val="10"/>
    </w:rPr>
  </w:style>
  <w:style w:type="character" w:customStyle="1" w:styleId="Nagwek7Znak">
    <w:name w:val="Nagłówek 7 Znak"/>
    <w:basedOn w:val="Domylnaczcionkaakapitu"/>
    <w:link w:val="Nagwek7"/>
    <w:uiPriority w:val="9"/>
    <w:locked/>
    <w:rsid w:val="000A62D3"/>
    <w:rPr>
      <w:rFonts w:ascii="Arial" w:hAnsi="Arial"/>
      <w:b/>
      <w:caps/>
      <w:color w:val="000000" w:themeColor="text1"/>
      <w:spacing w:val="10"/>
      <w:sz w:val="24"/>
    </w:rPr>
  </w:style>
  <w:style w:type="character" w:customStyle="1" w:styleId="Nagwek8Znak">
    <w:name w:val="Nagłówek 8 Znak"/>
    <w:basedOn w:val="Domylnaczcionkaakapitu"/>
    <w:link w:val="Nagwek8"/>
    <w:uiPriority w:val="9"/>
    <w:locked/>
    <w:rsid w:val="00624A52"/>
    <w:rPr>
      <w:caps/>
      <w:spacing w:val="10"/>
      <w:sz w:val="18"/>
      <w:szCs w:val="18"/>
    </w:rPr>
  </w:style>
  <w:style w:type="character" w:customStyle="1" w:styleId="Nagwek9Znak">
    <w:name w:val="Nagłówek 9 Znak"/>
    <w:basedOn w:val="Domylnaczcionkaakapitu"/>
    <w:link w:val="Nagwek9"/>
    <w:uiPriority w:val="9"/>
    <w:locked/>
    <w:rsid w:val="00624A52"/>
    <w:rPr>
      <w:i/>
      <w:iCs/>
      <w:caps/>
      <w:spacing w:val="10"/>
      <w:sz w:val="18"/>
      <w:szCs w:val="18"/>
    </w:rPr>
  </w:style>
  <w:style w:type="paragraph" w:styleId="Legenda">
    <w:name w:val="caption"/>
    <w:basedOn w:val="Normalny"/>
    <w:next w:val="Normalny"/>
    <w:uiPriority w:val="35"/>
    <w:unhideWhenUsed/>
    <w:qFormat/>
    <w:rsid w:val="00624A52"/>
    <w:rPr>
      <w:b/>
      <w:bCs/>
      <w:color w:val="729928" w:themeColor="accent1" w:themeShade="BF"/>
      <w:sz w:val="16"/>
      <w:szCs w:val="16"/>
    </w:rPr>
  </w:style>
  <w:style w:type="character" w:customStyle="1" w:styleId="Nagwek1Znak">
    <w:name w:val="Nagłówek 1 Znak"/>
    <w:basedOn w:val="Domylnaczcionkaakapitu"/>
    <w:link w:val="Nagwek1"/>
    <w:locked/>
    <w:rsid w:val="00ED1463"/>
    <w:rPr>
      <w:b/>
      <w:color w:val="000000" w:themeColor="text1"/>
      <w:spacing w:val="15"/>
      <w:sz w:val="24"/>
      <w:szCs w:val="22"/>
      <w:shd w:val="clear" w:color="auto" w:fill="99CB38" w:themeFill="accent1"/>
    </w:rPr>
  </w:style>
  <w:style w:type="table" w:styleId="Tabela-Siatka">
    <w:name w:val="Table Grid"/>
    <w:basedOn w:val="Standardowy"/>
    <w:uiPriority w:val="39"/>
    <w:rsid w:val="00C928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kstdymkaZnak">
    <w:name w:val="Tekst dymka Znak"/>
    <w:link w:val="Tekstdymka"/>
    <w:uiPriority w:val="99"/>
    <w:semiHidden/>
    <w:locked/>
    <w:rsid w:val="00160D92"/>
    <w:rPr>
      <w:rFonts w:ascii="Tahoma" w:hAnsi="Tahoma" w:cs="Tahoma"/>
      <w:sz w:val="16"/>
      <w:szCs w:val="16"/>
    </w:rPr>
  </w:style>
  <w:style w:type="paragraph" w:styleId="Tekstpodstawowy">
    <w:name w:val="Body Text"/>
    <w:basedOn w:val="Normalny"/>
    <w:link w:val="TekstpodstawowyZnak"/>
    <w:uiPriority w:val="99"/>
    <w:unhideWhenUsed/>
    <w:rsid w:val="00DB6D10"/>
    <w:pPr>
      <w:tabs>
        <w:tab w:val="left" w:pos="900"/>
      </w:tabs>
      <w:spacing w:after="0" w:line="240" w:lineRule="auto"/>
      <w:jc w:val="both"/>
    </w:pPr>
    <w:rPr>
      <w:rFonts w:ascii="Times New Roman" w:hAnsi="Times New Roman"/>
      <w:szCs w:val="24"/>
    </w:rPr>
  </w:style>
  <w:style w:type="paragraph" w:customStyle="1" w:styleId="Wiersztematu">
    <w:name w:val="Wiersz tematu"/>
    <w:basedOn w:val="Tekstpodstawowy"/>
    <w:next w:val="Tekstpodstawowy"/>
    <w:rsid w:val="00DB6D10"/>
    <w:pPr>
      <w:keepNext/>
      <w:keepLines/>
      <w:tabs>
        <w:tab w:val="clear" w:pos="900"/>
      </w:tabs>
      <w:spacing w:after="240"/>
      <w:jc w:val="center"/>
    </w:pPr>
    <w:rPr>
      <w:rFonts w:ascii="Courier New" w:hAnsi="Courier New"/>
      <w:szCs w:val="20"/>
      <w:u w:val="single"/>
    </w:rPr>
  </w:style>
  <w:style w:type="character" w:customStyle="1" w:styleId="TekstpodstawowyZnak">
    <w:name w:val="Tekst podstawowy Znak"/>
    <w:link w:val="Tekstpodstawowy"/>
    <w:uiPriority w:val="99"/>
    <w:locked/>
    <w:rsid w:val="00DB6D10"/>
    <w:rPr>
      <w:rFonts w:ascii="Times New Roman" w:hAnsi="Times New Roman" w:cs="Times New Roman"/>
      <w:sz w:val="24"/>
      <w:szCs w:val="24"/>
    </w:rPr>
  </w:style>
  <w:style w:type="paragraph" w:styleId="Nagwek">
    <w:name w:val="header"/>
    <w:basedOn w:val="Normalny"/>
    <w:link w:val="NagwekZnak"/>
    <w:uiPriority w:val="99"/>
    <w:rsid w:val="008F4B0C"/>
    <w:pPr>
      <w:tabs>
        <w:tab w:val="center" w:pos="4536"/>
        <w:tab w:val="right" w:pos="9072"/>
      </w:tabs>
    </w:pPr>
    <w:rPr>
      <w:sz w:val="22"/>
      <w:szCs w:val="22"/>
    </w:rPr>
  </w:style>
  <w:style w:type="paragraph" w:styleId="Stopka">
    <w:name w:val="footer"/>
    <w:basedOn w:val="Normalny"/>
    <w:link w:val="StopkaZnak"/>
    <w:uiPriority w:val="99"/>
    <w:rsid w:val="008F4B0C"/>
    <w:pPr>
      <w:tabs>
        <w:tab w:val="center" w:pos="4536"/>
        <w:tab w:val="right" w:pos="9072"/>
      </w:tabs>
    </w:pPr>
    <w:rPr>
      <w:sz w:val="22"/>
      <w:szCs w:val="22"/>
    </w:rPr>
  </w:style>
  <w:style w:type="character" w:customStyle="1" w:styleId="NagwekZnak">
    <w:name w:val="Nagłówek Znak"/>
    <w:link w:val="Nagwek"/>
    <w:uiPriority w:val="99"/>
    <w:locked/>
    <w:rsid w:val="008F4B0C"/>
    <w:rPr>
      <w:rFonts w:cs="Times New Roman"/>
      <w:sz w:val="22"/>
      <w:szCs w:val="22"/>
    </w:rPr>
  </w:style>
  <w:style w:type="character" w:customStyle="1" w:styleId="Nagwek2Znak">
    <w:name w:val="Nagłówek 2 Znak"/>
    <w:basedOn w:val="Domylnaczcionkaakapitu"/>
    <w:link w:val="Nagwek2"/>
    <w:uiPriority w:val="9"/>
    <w:locked/>
    <w:rsid w:val="00ED1463"/>
    <w:rPr>
      <w:rFonts w:ascii="Calibri" w:hAnsi="Calibri" w:cs="Times New Roman (Tekst podstawo"/>
      <w:color w:val="000000" w:themeColor="text1"/>
      <w:spacing w:val="15"/>
      <w:sz w:val="24"/>
      <w:shd w:val="clear" w:color="auto" w:fill="EAF4D7" w:themeFill="accent1" w:themeFillTint="33"/>
    </w:rPr>
  </w:style>
  <w:style w:type="character" w:customStyle="1" w:styleId="StopkaZnak">
    <w:name w:val="Stopka Znak"/>
    <w:link w:val="Stopka"/>
    <w:uiPriority w:val="99"/>
    <w:locked/>
    <w:rsid w:val="008F4B0C"/>
    <w:rPr>
      <w:rFonts w:cs="Times New Roman"/>
      <w:sz w:val="22"/>
      <w:szCs w:val="22"/>
    </w:rPr>
  </w:style>
  <w:style w:type="paragraph" w:styleId="Tytu">
    <w:name w:val="Title"/>
    <w:basedOn w:val="Normalny"/>
    <w:next w:val="Normalny"/>
    <w:link w:val="TytuZnak"/>
    <w:uiPriority w:val="99"/>
    <w:qFormat/>
    <w:rsid w:val="002B7F9C"/>
    <w:pPr>
      <w:spacing w:before="0" w:after="0"/>
      <w:jc w:val="center"/>
    </w:pPr>
    <w:rPr>
      <w:rFonts w:eastAsiaTheme="majorEastAsia" w:cstheme="majorBidi"/>
      <w:b/>
      <w:caps/>
      <w:color w:val="99CB38" w:themeColor="accent1"/>
      <w:spacing w:val="10"/>
      <w:sz w:val="52"/>
      <w:szCs w:val="52"/>
    </w:rPr>
  </w:style>
  <w:style w:type="paragraph" w:styleId="Podtytu">
    <w:name w:val="Subtitle"/>
    <w:basedOn w:val="Normalny"/>
    <w:next w:val="Normalny"/>
    <w:link w:val="PodtytuZnak"/>
    <w:uiPriority w:val="11"/>
    <w:qFormat/>
    <w:rsid w:val="00624A52"/>
    <w:pPr>
      <w:spacing w:before="0" w:after="500" w:line="240" w:lineRule="auto"/>
    </w:pPr>
    <w:rPr>
      <w:caps/>
      <w:color w:val="595959" w:themeColor="text1" w:themeTint="A6"/>
      <w:spacing w:val="10"/>
      <w:sz w:val="21"/>
      <w:szCs w:val="21"/>
    </w:rPr>
  </w:style>
  <w:style w:type="character" w:customStyle="1" w:styleId="TytuZnak">
    <w:name w:val="Tytuł Znak"/>
    <w:basedOn w:val="Domylnaczcionkaakapitu"/>
    <w:link w:val="Tytu"/>
    <w:uiPriority w:val="99"/>
    <w:locked/>
    <w:rsid w:val="002B7F9C"/>
    <w:rPr>
      <w:rFonts w:eastAsiaTheme="majorEastAsia" w:cstheme="majorBidi"/>
      <w:b/>
      <w:caps/>
      <w:color w:val="99CB38" w:themeColor="accent1"/>
      <w:spacing w:val="10"/>
      <w:sz w:val="52"/>
      <w:szCs w:val="52"/>
    </w:rPr>
  </w:style>
  <w:style w:type="character" w:styleId="Pogrubienie">
    <w:name w:val="Strong"/>
    <w:basedOn w:val="Nagwek1Znak"/>
    <w:uiPriority w:val="22"/>
    <w:qFormat/>
    <w:rsid w:val="00624A52"/>
    <w:rPr>
      <w:rFonts w:ascii="Arial" w:hAnsi="Arial"/>
      <w:b w:val="0"/>
      <w:bCs/>
      <w:caps w:val="0"/>
      <w:color w:val="FFFFFF" w:themeColor="background1"/>
      <w:spacing w:val="15"/>
      <w:sz w:val="24"/>
      <w:szCs w:val="22"/>
      <w:shd w:val="clear" w:color="auto" w:fill="99CB38" w:themeFill="accent1"/>
    </w:rPr>
  </w:style>
  <w:style w:type="character" w:customStyle="1" w:styleId="PodtytuZnak">
    <w:name w:val="Podtytuł Znak"/>
    <w:basedOn w:val="Domylnaczcionkaakapitu"/>
    <w:link w:val="Podtytu"/>
    <w:uiPriority w:val="11"/>
    <w:locked/>
    <w:rsid w:val="00624A52"/>
    <w:rPr>
      <w:caps/>
      <w:color w:val="595959" w:themeColor="text1" w:themeTint="A6"/>
      <w:spacing w:val="10"/>
      <w:sz w:val="21"/>
      <w:szCs w:val="21"/>
    </w:rPr>
  </w:style>
  <w:style w:type="character" w:styleId="Uwydatnienie">
    <w:name w:val="Emphasis"/>
    <w:uiPriority w:val="20"/>
    <w:qFormat/>
    <w:rsid w:val="00624A52"/>
    <w:rPr>
      <w:caps/>
      <w:color w:val="4C661A" w:themeColor="accent1" w:themeShade="7F"/>
      <w:spacing w:val="5"/>
    </w:rPr>
  </w:style>
  <w:style w:type="paragraph" w:styleId="Bezodstpw">
    <w:name w:val="No Spacing"/>
    <w:uiPriority w:val="1"/>
    <w:qFormat/>
    <w:rsid w:val="00624A52"/>
    <w:pPr>
      <w:spacing w:after="0" w:line="240" w:lineRule="auto"/>
    </w:pPr>
  </w:style>
  <w:style w:type="paragraph" w:styleId="Cytat">
    <w:name w:val="Quote"/>
    <w:basedOn w:val="Normalny"/>
    <w:next w:val="Normalny"/>
    <w:link w:val="CytatZnak"/>
    <w:uiPriority w:val="29"/>
    <w:qFormat/>
    <w:rsid w:val="00624A52"/>
    <w:rPr>
      <w:i/>
      <w:iCs/>
      <w:szCs w:val="24"/>
    </w:rPr>
  </w:style>
  <w:style w:type="paragraph" w:styleId="Cytatintensywny">
    <w:name w:val="Intense Quote"/>
    <w:basedOn w:val="Normalny"/>
    <w:next w:val="Normalny"/>
    <w:link w:val="CytatintensywnyZnak"/>
    <w:uiPriority w:val="30"/>
    <w:qFormat/>
    <w:rsid w:val="00624A52"/>
    <w:pPr>
      <w:spacing w:before="240" w:after="240" w:line="240" w:lineRule="auto"/>
      <w:ind w:left="1080" w:right="1080"/>
      <w:jc w:val="center"/>
    </w:pPr>
    <w:rPr>
      <w:color w:val="99CB38" w:themeColor="accent1"/>
      <w:szCs w:val="24"/>
    </w:rPr>
  </w:style>
  <w:style w:type="character" w:customStyle="1" w:styleId="CytatZnak">
    <w:name w:val="Cytat Znak"/>
    <w:basedOn w:val="Domylnaczcionkaakapitu"/>
    <w:link w:val="Cytat"/>
    <w:uiPriority w:val="29"/>
    <w:locked/>
    <w:rsid w:val="00624A52"/>
    <w:rPr>
      <w:i/>
      <w:iCs/>
      <w:sz w:val="24"/>
      <w:szCs w:val="24"/>
    </w:rPr>
  </w:style>
  <w:style w:type="character" w:styleId="Wyrnieniedelikatne">
    <w:name w:val="Subtle Emphasis"/>
    <w:uiPriority w:val="19"/>
    <w:qFormat/>
    <w:rsid w:val="00624A52"/>
    <w:rPr>
      <w:i/>
      <w:iCs/>
      <w:color w:val="4C661A" w:themeColor="accent1" w:themeShade="7F"/>
    </w:rPr>
  </w:style>
  <w:style w:type="character" w:customStyle="1" w:styleId="CytatintensywnyZnak">
    <w:name w:val="Cytat intensywny Znak"/>
    <w:basedOn w:val="Domylnaczcionkaakapitu"/>
    <w:link w:val="Cytatintensywny"/>
    <w:uiPriority w:val="30"/>
    <w:locked/>
    <w:rsid w:val="00624A52"/>
    <w:rPr>
      <w:color w:val="99CB38" w:themeColor="accent1"/>
      <w:sz w:val="24"/>
      <w:szCs w:val="24"/>
    </w:rPr>
  </w:style>
  <w:style w:type="character" w:styleId="Wyrnienieintensywne">
    <w:name w:val="Intense Emphasis"/>
    <w:uiPriority w:val="21"/>
    <w:qFormat/>
    <w:rsid w:val="00624A52"/>
    <w:rPr>
      <w:b/>
      <w:bCs/>
      <w:caps/>
      <w:color w:val="4C661A" w:themeColor="accent1" w:themeShade="7F"/>
      <w:spacing w:val="10"/>
    </w:rPr>
  </w:style>
  <w:style w:type="character" w:styleId="Odwoaniedelikatne">
    <w:name w:val="Subtle Reference"/>
    <w:uiPriority w:val="31"/>
    <w:qFormat/>
    <w:rsid w:val="00624A52"/>
    <w:rPr>
      <w:b/>
      <w:bCs/>
      <w:color w:val="99CB38" w:themeColor="accent1"/>
    </w:rPr>
  </w:style>
  <w:style w:type="character" w:styleId="Odwoanieintensywne">
    <w:name w:val="Intense Reference"/>
    <w:uiPriority w:val="32"/>
    <w:qFormat/>
    <w:rsid w:val="00624A52"/>
    <w:rPr>
      <w:b/>
      <w:bCs/>
      <w:i/>
      <w:iCs/>
      <w:caps/>
      <w:color w:val="99CB38" w:themeColor="accent1"/>
    </w:rPr>
  </w:style>
  <w:style w:type="character" w:styleId="Tytuksiki">
    <w:name w:val="Book Title"/>
    <w:uiPriority w:val="33"/>
    <w:qFormat/>
    <w:rsid w:val="00B3524A"/>
    <w:rPr>
      <w:rFonts w:ascii="Arial" w:hAnsi="Arial"/>
      <w:b/>
      <w:bCs/>
      <w:i w:val="0"/>
      <w:iCs/>
      <w:caps w:val="0"/>
      <w:smallCaps w:val="0"/>
      <w:spacing w:val="0"/>
      <w:sz w:val="28"/>
    </w:rPr>
  </w:style>
  <w:style w:type="paragraph" w:styleId="Nagwekspisutreci">
    <w:name w:val="TOC Heading"/>
    <w:basedOn w:val="Nagwek1"/>
    <w:next w:val="Normalny"/>
    <w:uiPriority w:val="39"/>
    <w:unhideWhenUsed/>
    <w:qFormat/>
    <w:rsid w:val="00624A52"/>
    <w:pPr>
      <w:outlineLvl w:val="9"/>
    </w:pPr>
  </w:style>
  <w:style w:type="paragraph" w:customStyle="1" w:styleId="Pa8">
    <w:name w:val="Pa8"/>
    <w:basedOn w:val="Normalny"/>
    <w:next w:val="Normalny"/>
    <w:uiPriority w:val="99"/>
    <w:rsid w:val="009E346A"/>
    <w:pPr>
      <w:autoSpaceDE w:val="0"/>
      <w:autoSpaceDN w:val="0"/>
      <w:adjustRightInd w:val="0"/>
      <w:spacing w:before="0" w:after="0" w:line="181" w:lineRule="atLeast"/>
    </w:pPr>
    <w:rPr>
      <w:rFonts w:cs="Calibri"/>
      <w:szCs w:val="24"/>
    </w:rPr>
  </w:style>
  <w:style w:type="paragraph" w:customStyle="1" w:styleId="Default">
    <w:name w:val="Default"/>
    <w:uiPriority w:val="99"/>
    <w:rsid w:val="008F358C"/>
    <w:pPr>
      <w:autoSpaceDE w:val="0"/>
      <w:autoSpaceDN w:val="0"/>
      <w:adjustRightInd w:val="0"/>
    </w:pPr>
    <w:rPr>
      <w:rFonts w:ascii="Times New Roman" w:hAnsi="Times New Roman"/>
      <w:color w:val="000000"/>
      <w:sz w:val="24"/>
      <w:szCs w:val="24"/>
    </w:rPr>
  </w:style>
  <w:style w:type="character" w:styleId="Odwoanieprzypisudolnego">
    <w:name w:val="footnote reference"/>
    <w:aliases w:val="Footnote Reference Number,Footnote symbol,Footnote reference number,note TESI,SUPERS,EN Footnote Reference,Footnote number,Ref,de nota al pie,Odwo3anie przypisu,Times 10 Point,Exposant 3 Point,number,16 Poi,E FNZ,Footnote#"/>
    <w:uiPriority w:val="99"/>
    <w:rsid w:val="008F358C"/>
    <w:rPr>
      <w:rFonts w:cs="Times New Roman"/>
      <w:vertAlign w:val="superscript"/>
    </w:r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Tekst przypisu,Znak"/>
    <w:basedOn w:val="Normalny"/>
    <w:link w:val="TekstprzypisudolnegoZnak"/>
    <w:uiPriority w:val="99"/>
    <w:rsid w:val="008F358C"/>
    <w:pPr>
      <w:autoSpaceDE w:val="0"/>
      <w:autoSpaceDN w:val="0"/>
      <w:spacing w:before="0" w:after="0" w:line="240" w:lineRule="auto"/>
    </w:pPr>
    <w:rPr>
      <w:rFonts w:ascii="Times New Roman" w:hAnsi="Times New Roman"/>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
    <w:basedOn w:val="Domylnaczcionkaakapitu"/>
    <w:link w:val="Tekstprzypisudolnego"/>
    <w:uiPriority w:val="99"/>
    <w:rsid w:val="008F358C"/>
    <w:rPr>
      <w:rFonts w:ascii="Times New Roman" w:hAnsi="Times New Roman"/>
    </w:rPr>
  </w:style>
  <w:style w:type="paragraph" w:styleId="Akapitzlist">
    <w:name w:val="List Paragraph"/>
    <w:aliases w:val="Numerowanie,List Paragraph,Kolorowa lista — akcent 11,Akapit z listą BS,List Paragraph compact,Normal bullet 2,Paragraphe de liste 2,Reference list,Bullet list,Numbered List,List Paragraph1,1st level - Bullet List Paragraph,Paragraph,L"/>
    <w:basedOn w:val="Normalny"/>
    <w:link w:val="AkapitzlistZnak"/>
    <w:uiPriority w:val="34"/>
    <w:qFormat/>
    <w:rsid w:val="005979CE"/>
    <w:pPr>
      <w:ind w:left="720"/>
      <w:contextualSpacing/>
    </w:pPr>
  </w:style>
  <w:style w:type="character" w:styleId="Hipercze">
    <w:name w:val="Hyperlink"/>
    <w:basedOn w:val="Domylnaczcionkaakapitu"/>
    <w:uiPriority w:val="99"/>
    <w:rsid w:val="00296E2F"/>
    <w:rPr>
      <w:color w:val="EE7B08" w:themeColor="hyperlink"/>
      <w:u w:val="single"/>
    </w:rPr>
  </w:style>
  <w:style w:type="character" w:styleId="Odwoaniedokomentarza">
    <w:name w:val="annotation reference"/>
    <w:basedOn w:val="Domylnaczcionkaakapitu"/>
    <w:uiPriority w:val="99"/>
    <w:unhideWhenUsed/>
    <w:rsid w:val="00192384"/>
    <w:rPr>
      <w:sz w:val="16"/>
      <w:szCs w:val="16"/>
    </w:rPr>
  </w:style>
  <w:style w:type="paragraph" w:styleId="Tekstkomentarza">
    <w:name w:val="annotation text"/>
    <w:basedOn w:val="Normalny"/>
    <w:link w:val="TekstkomentarzaZnak"/>
    <w:unhideWhenUsed/>
    <w:rsid w:val="00192384"/>
    <w:pPr>
      <w:spacing w:line="240" w:lineRule="auto"/>
    </w:pPr>
  </w:style>
  <w:style w:type="character" w:customStyle="1" w:styleId="TekstkomentarzaZnak">
    <w:name w:val="Tekst komentarza Znak"/>
    <w:basedOn w:val="Domylnaczcionkaakapitu"/>
    <w:link w:val="Tekstkomentarza"/>
    <w:rsid w:val="00192384"/>
  </w:style>
  <w:style w:type="paragraph" w:styleId="Tematkomentarza">
    <w:name w:val="annotation subject"/>
    <w:basedOn w:val="Tekstkomentarza"/>
    <w:next w:val="Tekstkomentarza"/>
    <w:link w:val="TematkomentarzaZnak"/>
    <w:uiPriority w:val="99"/>
    <w:unhideWhenUsed/>
    <w:rsid w:val="00192384"/>
    <w:rPr>
      <w:b/>
      <w:bCs/>
    </w:rPr>
  </w:style>
  <w:style w:type="character" w:customStyle="1" w:styleId="TematkomentarzaZnak">
    <w:name w:val="Temat komentarza Znak"/>
    <w:basedOn w:val="TekstkomentarzaZnak"/>
    <w:link w:val="Tematkomentarza"/>
    <w:uiPriority w:val="99"/>
    <w:rsid w:val="00192384"/>
    <w:rPr>
      <w:b/>
      <w:bCs/>
    </w:rPr>
  </w:style>
  <w:style w:type="paragraph" w:customStyle="1" w:styleId="CMSHeadL7">
    <w:name w:val="CMS Head L7"/>
    <w:basedOn w:val="Normalny"/>
    <w:rsid w:val="00A04406"/>
    <w:pPr>
      <w:numPr>
        <w:ilvl w:val="6"/>
        <w:numId w:val="1"/>
      </w:numPr>
      <w:spacing w:before="0" w:after="240" w:line="240" w:lineRule="auto"/>
      <w:outlineLvl w:val="6"/>
    </w:pPr>
    <w:rPr>
      <w:rFonts w:ascii="Times New Roman" w:eastAsia="Times New Roman" w:hAnsi="Times New Roman" w:cs="Times New Roman"/>
      <w:sz w:val="22"/>
      <w:szCs w:val="24"/>
      <w:lang w:val="en-GB" w:eastAsia="en-US"/>
    </w:rPr>
  </w:style>
  <w:style w:type="paragraph" w:customStyle="1" w:styleId="Textbody">
    <w:name w:val="Text body"/>
    <w:basedOn w:val="Normalny"/>
    <w:rsid w:val="00A66D9A"/>
    <w:pPr>
      <w:tabs>
        <w:tab w:val="left" w:pos="900"/>
      </w:tabs>
      <w:suppressAutoHyphens/>
      <w:autoSpaceDN w:val="0"/>
      <w:spacing w:before="0" w:after="0" w:line="240" w:lineRule="auto"/>
      <w:jc w:val="both"/>
      <w:textAlignment w:val="baseline"/>
    </w:pPr>
    <w:rPr>
      <w:rFonts w:ascii="Times New Roman" w:eastAsia="Times New Roman" w:hAnsi="Times New Roman" w:cs="Times New Roman"/>
      <w:kern w:val="3"/>
      <w:szCs w:val="24"/>
    </w:rPr>
  </w:style>
  <w:style w:type="character" w:customStyle="1" w:styleId="AkapitzlistZnak">
    <w:name w:val="Akapit z listą Znak"/>
    <w:aliases w:val="Numerowanie Znak,List Paragraph Znak,Kolorowa lista — akcent 11 Znak,Akapit z listą BS Znak,List Paragraph compact Znak,Normal bullet 2 Znak,Paragraphe de liste 2 Znak,Reference list Znak,Bullet list Znak,Numbered List Znak,L Znak"/>
    <w:basedOn w:val="Domylnaczcionkaakapitu"/>
    <w:link w:val="Akapitzlist"/>
    <w:uiPriority w:val="34"/>
    <w:qFormat/>
    <w:locked/>
    <w:rsid w:val="00813A3E"/>
  </w:style>
  <w:style w:type="paragraph" w:styleId="Zwykytekst">
    <w:name w:val="Plain Text"/>
    <w:basedOn w:val="Normalny"/>
    <w:link w:val="ZwykytekstZnak"/>
    <w:uiPriority w:val="99"/>
    <w:unhideWhenUsed/>
    <w:rsid w:val="00150188"/>
    <w:pPr>
      <w:spacing w:before="0" w:after="0" w:line="240" w:lineRule="auto"/>
    </w:pPr>
    <w:rPr>
      <w:rFonts w:ascii="Calibri" w:eastAsia="Calibri" w:hAnsi="Calibri" w:cs="Times New Roman"/>
      <w:sz w:val="18"/>
      <w:szCs w:val="21"/>
      <w:lang w:eastAsia="en-US"/>
    </w:rPr>
  </w:style>
  <w:style w:type="character" w:customStyle="1" w:styleId="ZwykytekstZnak">
    <w:name w:val="Zwykły tekst Znak"/>
    <w:basedOn w:val="Domylnaczcionkaakapitu"/>
    <w:link w:val="Zwykytekst"/>
    <w:uiPriority w:val="99"/>
    <w:rsid w:val="00150188"/>
    <w:rPr>
      <w:rFonts w:ascii="Calibri" w:eastAsia="Calibri" w:hAnsi="Calibri" w:cs="Times New Roman"/>
      <w:sz w:val="18"/>
      <w:szCs w:val="21"/>
      <w:lang w:eastAsia="en-US"/>
    </w:rPr>
  </w:style>
  <w:style w:type="character" w:customStyle="1" w:styleId="TekstprzypisudolnegoZnak1">
    <w:name w:val="Tekst przypisu dolnego Znak1"/>
    <w:basedOn w:val="Domylnaczcionkaakapitu"/>
    <w:uiPriority w:val="99"/>
    <w:rsid w:val="00150188"/>
  </w:style>
  <w:style w:type="paragraph" w:styleId="NormalnyWeb">
    <w:name w:val="Normal (Web)"/>
    <w:basedOn w:val="Normalny"/>
    <w:uiPriority w:val="99"/>
    <w:unhideWhenUsed/>
    <w:rsid w:val="00150188"/>
    <w:pPr>
      <w:spacing w:beforeAutospacing="1" w:after="100" w:afterAutospacing="1" w:line="240" w:lineRule="auto"/>
    </w:pPr>
    <w:rPr>
      <w:rFonts w:ascii="Times New Roman" w:eastAsia="Times New Roman" w:hAnsi="Times New Roman" w:cs="Times New Roman"/>
      <w:szCs w:val="24"/>
    </w:rPr>
  </w:style>
  <w:style w:type="character" w:styleId="Numerstrony">
    <w:name w:val="page number"/>
    <w:uiPriority w:val="99"/>
    <w:rsid w:val="00150188"/>
    <w:rPr>
      <w:rFonts w:cs="Times New Roman"/>
    </w:rPr>
  </w:style>
  <w:style w:type="paragraph" w:customStyle="1" w:styleId="CVNormal">
    <w:name w:val="CV Normal"/>
    <w:basedOn w:val="Normalny"/>
    <w:rsid w:val="00150188"/>
    <w:pPr>
      <w:suppressAutoHyphens/>
      <w:spacing w:before="0" w:after="0" w:line="240" w:lineRule="auto"/>
      <w:ind w:left="113" w:right="113"/>
    </w:pPr>
    <w:rPr>
      <w:rFonts w:ascii="Arial Narrow" w:eastAsia="Times New Roman" w:hAnsi="Arial Narrow" w:cs="Times New Roman"/>
      <w:lang w:eastAsia="ar-SA"/>
    </w:rPr>
  </w:style>
  <w:style w:type="paragraph" w:styleId="Tekstpodstawowywcity">
    <w:name w:val="Body Text Indent"/>
    <w:basedOn w:val="Normalny"/>
    <w:link w:val="TekstpodstawowywcityZnak"/>
    <w:unhideWhenUsed/>
    <w:rsid w:val="00756B27"/>
    <w:pPr>
      <w:spacing w:after="120"/>
      <w:ind w:left="283"/>
    </w:pPr>
  </w:style>
  <w:style w:type="character" w:customStyle="1" w:styleId="TekstpodstawowywcityZnak">
    <w:name w:val="Tekst podstawowy wcięty Znak"/>
    <w:basedOn w:val="Domylnaczcionkaakapitu"/>
    <w:link w:val="Tekstpodstawowywcity"/>
    <w:rsid w:val="00756B27"/>
  </w:style>
  <w:style w:type="paragraph" w:customStyle="1" w:styleId="Text">
    <w:name w:val="Text"/>
    <w:basedOn w:val="Normalny"/>
    <w:rsid w:val="00756B27"/>
    <w:pPr>
      <w:suppressAutoHyphens/>
      <w:spacing w:before="0" w:after="240" w:line="240" w:lineRule="auto"/>
      <w:ind w:firstLine="1440"/>
    </w:pPr>
    <w:rPr>
      <w:rFonts w:ascii="Times New Roman" w:eastAsia="Times New Roman" w:hAnsi="Times New Roman" w:cs="Times New Roman"/>
      <w:lang w:val="en-US" w:eastAsia="ar-SA"/>
    </w:rPr>
  </w:style>
  <w:style w:type="paragraph" w:customStyle="1" w:styleId="Nagwek10">
    <w:name w:val="Nagłówek1"/>
    <w:basedOn w:val="Normalny"/>
    <w:next w:val="Tretekstu"/>
    <w:rsid w:val="00756B27"/>
    <w:pPr>
      <w:keepNext/>
      <w:spacing w:before="240" w:after="120" w:line="240" w:lineRule="auto"/>
    </w:pPr>
    <w:rPr>
      <w:rFonts w:eastAsia="Times New Roman" w:cs="Times New Roman"/>
      <w:sz w:val="28"/>
      <w:szCs w:val="28"/>
    </w:rPr>
  </w:style>
  <w:style w:type="paragraph" w:customStyle="1" w:styleId="Tretekstu">
    <w:name w:val="Treść tekstu"/>
    <w:basedOn w:val="Normalny"/>
    <w:rsid w:val="00756B27"/>
    <w:pPr>
      <w:spacing w:before="0" w:after="120" w:line="240" w:lineRule="auto"/>
    </w:pPr>
    <w:rPr>
      <w:rFonts w:ascii="Times New Roman" w:eastAsia="Times New Roman" w:hAnsi="Times New Roman" w:cs="Times New Roman"/>
      <w:szCs w:val="24"/>
    </w:rPr>
  </w:style>
  <w:style w:type="paragraph" w:customStyle="1" w:styleId="Lista1">
    <w:name w:val="Lista1"/>
    <w:basedOn w:val="Tretekstu"/>
    <w:rsid w:val="00756B27"/>
  </w:style>
  <w:style w:type="paragraph" w:customStyle="1" w:styleId="Podpis1">
    <w:name w:val="Podpis1"/>
    <w:basedOn w:val="Normalny"/>
    <w:rsid w:val="00756B27"/>
    <w:pPr>
      <w:suppressLineNumbers/>
      <w:spacing w:before="120" w:after="120" w:line="240" w:lineRule="auto"/>
    </w:pPr>
    <w:rPr>
      <w:rFonts w:ascii="Times New Roman" w:eastAsia="Times New Roman" w:hAnsi="Times New Roman" w:cs="Times New Roman"/>
      <w:i/>
      <w:iCs/>
      <w:szCs w:val="24"/>
    </w:rPr>
  </w:style>
  <w:style w:type="paragraph" w:customStyle="1" w:styleId="Indeks">
    <w:name w:val="Indeks"/>
    <w:basedOn w:val="Normalny"/>
    <w:rsid w:val="00756B27"/>
    <w:pPr>
      <w:suppressLineNumbers/>
      <w:spacing w:before="0" w:after="0" w:line="240" w:lineRule="auto"/>
    </w:pPr>
    <w:rPr>
      <w:rFonts w:ascii="Times New Roman" w:eastAsia="Times New Roman" w:hAnsi="Times New Roman" w:cs="Times New Roman"/>
      <w:szCs w:val="24"/>
    </w:rPr>
  </w:style>
  <w:style w:type="paragraph" w:customStyle="1" w:styleId="Gwka">
    <w:name w:val="Główka"/>
    <w:basedOn w:val="Normalny"/>
    <w:rsid w:val="00756B27"/>
    <w:pPr>
      <w:suppressLineNumbers/>
      <w:tabs>
        <w:tab w:val="center" w:pos="4819"/>
        <w:tab w:val="right" w:pos="9638"/>
      </w:tabs>
      <w:spacing w:before="0" w:after="0" w:line="240" w:lineRule="auto"/>
    </w:pPr>
    <w:rPr>
      <w:rFonts w:ascii="Times New Roman" w:eastAsia="Times New Roman" w:hAnsi="Times New Roman" w:cs="Times New Roman"/>
      <w:szCs w:val="24"/>
    </w:rPr>
  </w:style>
  <w:style w:type="paragraph" w:customStyle="1" w:styleId="Stopka1">
    <w:name w:val="Stopka1"/>
    <w:basedOn w:val="Normalny"/>
    <w:rsid w:val="00756B27"/>
    <w:pPr>
      <w:suppressLineNumbers/>
      <w:tabs>
        <w:tab w:val="center" w:pos="5953"/>
        <w:tab w:val="right" w:pos="11906"/>
      </w:tabs>
      <w:spacing w:before="0" w:after="0" w:line="240" w:lineRule="auto"/>
    </w:pPr>
    <w:rPr>
      <w:rFonts w:ascii="Times New Roman" w:eastAsia="Times New Roman" w:hAnsi="Times New Roman" w:cs="Times New Roman"/>
      <w:szCs w:val="24"/>
    </w:rPr>
  </w:style>
  <w:style w:type="numbering" w:customStyle="1" w:styleId="Bezlisty1">
    <w:name w:val="Bez listy1"/>
    <w:next w:val="Bezlisty"/>
    <w:uiPriority w:val="99"/>
    <w:semiHidden/>
    <w:unhideWhenUsed/>
    <w:rsid w:val="00756B27"/>
  </w:style>
  <w:style w:type="character" w:customStyle="1" w:styleId="ZnakZnak4">
    <w:name w:val="Znak Znak4"/>
    <w:rsid w:val="00756B27"/>
    <w:rPr>
      <w:sz w:val="24"/>
      <w:szCs w:val="24"/>
    </w:rPr>
  </w:style>
  <w:style w:type="paragraph" w:styleId="Lista">
    <w:name w:val="List"/>
    <w:basedOn w:val="Tekstpodstawowy"/>
    <w:rsid w:val="00756B27"/>
    <w:pPr>
      <w:tabs>
        <w:tab w:val="clear" w:pos="900"/>
        <w:tab w:val="left" w:pos="720"/>
      </w:tabs>
      <w:spacing w:before="0" w:after="80"/>
      <w:ind w:left="720" w:hanging="360"/>
      <w:jc w:val="center"/>
    </w:pPr>
    <w:rPr>
      <w:rFonts w:eastAsia="Times New Roman" w:cs="Times New Roman"/>
      <w:b/>
      <w:smallCaps/>
      <w:sz w:val="20"/>
    </w:rPr>
  </w:style>
  <w:style w:type="paragraph" w:styleId="Tekstpodstawowy3">
    <w:name w:val="Body Text 3"/>
    <w:basedOn w:val="Normalny"/>
    <w:link w:val="Tekstpodstawowy3Znak"/>
    <w:rsid w:val="00756B27"/>
    <w:pPr>
      <w:spacing w:before="0"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rsid w:val="00756B27"/>
    <w:rPr>
      <w:rFonts w:ascii="Times New Roman" w:eastAsia="Times New Roman" w:hAnsi="Times New Roman" w:cs="Times New Roman"/>
      <w:sz w:val="16"/>
      <w:szCs w:val="16"/>
    </w:rPr>
  </w:style>
  <w:style w:type="paragraph" w:customStyle="1" w:styleId="PODPUNKT">
    <w:name w:val="PODPUNKT"/>
    <w:basedOn w:val="Normalny"/>
    <w:rsid w:val="00756B27"/>
    <w:pPr>
      <w:tabs>
        <w:tab w:val="num" w:pos="0"/>
        <w:tab w:val="left" w:pos="360"/>
        <w:tab w:val="num" w:pos="1440"/>
      </w:tabs>
      <w:spacing w:before="0" w:after="0"/>
    </w:pPr>
    <w:rPr>
      <w:rFonts w:ascii="Times New Roman" w:eastAsia="Times New Roman" w:hAnsi="Times New Roman" w:cs="Times New Roman"/>
      <w:szCs w:val="24"/>
    </w:rPr>
  </w:style>
  <w:style w:type="paragraph" w:styleId="Lista-kontynuacja">
    <w:name w:val="List Continue"/>
    <w:basedOn w:val="Normalny"/>
    <w:unhideWhenUsed/>
    <w:rsid w:val="00756B27"/>
    <w:pPr>
      <w:spacing w:before="0" w:after="120" w:line="240" w:lineRule="auto"/>
      <w:ind w:left="283"/>
      <w:contextualSpacing/>
    </w:pPr>
    <w:rPr>
      <w:rFonts w:ascii="Times New Roman" w:eastAsia="Times New Roman" w:hAnsi="Times New Roman" w:cs="Times New Roman"/>
    </w:rPr>
  </w:style>
  <w:style w:type="paragraph" w:styleId="Tekstprzypisukocowego">
    <w:name w:val="endnote text"/>
    <w:basedOn w:val="Normalny"/>
    <w:link w:val="TekstprzypisukocowegoZnak"/>
    <w:rsid w:val="00756B27"/>
    <w:pPr>
      <w:spacing w:before="0" w:after="0" w:line="240" w:lineRule="auto"/>
    </w:pPr>
    <w:rPr>
      <w:rFonts w:ascii="Times New Roman" w:eastAsia="Times New Roman" w:hAnsi="Times New Roman" w:cs="Times New Roman"/>
    </w:rPr>
  </w:style>
  <w:style w:type="character" w:customStyle="1" w:styleId="TekstprzypisukocowegoZnak">
    <w:name w:val="Tekst przypisu końcowego Znak"/>
    <w:basedOn w:val="Domylnaczcionkaakapitu"/>
    <w:link w:val="Tekstprzypisukocowego"/>
    <w:rsid w:val="00756B27"/>
    <w:rPr>
      <w:rFonts w:ascii="Times New Roman" w:eastAsia="Times New Roman" w:hAnsi="Times New Roman" w:cs="Times New Roman"/>
    </w:rPr>
  </w:style>
  <w:style w:type="character" w:styleId="Odwoanieprzypisukocowego">
    <w:name w:val="endnote reference"/>
    <w:rsid w:val="00756B27"/>
    <w:rPr>
      <w:vertAlign w:val="superscript"/>
    </w:rPr>
  </w:style>
  <w:style w:type="paragraph" w:customStyle="1" w:styleId="SOP">
    <w:name w:val="SOP"/>
    <w:basedOn w:val="Tekstpodstawowy3"/>
    <w:uiPriority w:val="99"/>
    <w:rsid w:val="00756B27"/>
    <w:pPr>
      <w:widowControl w:val="0"/>
      <w:spacing w:before="240" w:after="0"/>
      <w:jc w:val="both"/>
    </w:pPr>
    <w:rPr>
      <w:rFonts w:ascii="Arial" w:hAnsi="Arial" w:cs="Arial"/>
      <w:sz w:val="24"/>
      <w:szCs w:val="24"/>
      <w:lang w:val="en-GB"/>
    </w:rPr>
  </w:style>
  <w:style w:type="paragraph" w:customStyle="1" w:styleId="Tekstpodstawowy31">
    <w:name w:val="Tekst podstawowy 31"/>
    <w:basedOn w:val="Normalny"/>
    <w:rsid w:val="00756B27"/>
    <w:pPr>
      <w:spacing w:before="0" w:after="120" w:line="240" w:lineRule="auto"/>
    </w:pPr>
    <w:rPr>
      <w:rFonts w:ascii="Times New Roman" w:eastAsia="Times New Roman" w:hAnsi="Times New Roman" w:cs="Times New Roman"/>
      <w:sz w:val="16"/>
      <w:szCs w:val="16"/>
      <w:lang w:eastAsia="ar-SA"/>
    </w:rPr>
  </w:style>
  <w:style w:type="paragraph" w:styleId="Tekstblokowy">
    <w:name w:val="Block Text"/>
    <w:basedOn w:val="Normalny"/>
    <w:uiPriority w:val="99"/>
    <w:rsid w:val="00756B27"/>
    <w:pPr>
      <w:tabs>
        <w:tab w:val="num" w:pos="397"/>
      </w:tabs>
      <w:spacing w:before="0" w:after="0" w:line="240" w:lineRule="auto"/>
      <w:ind w:left="234" w:right="372"/>
      <w:jc w:val="both"/>
    </w:pPr>
    <w:rPr>
      <w:rFonts w:ascii="Lucida Sans Unicode" w:eastAsia="Times New Roman" w:hAnsi="Lucida Sans Unicode" w:cs="Lucida Sans Unicode"/>
    </w:rPr>
  </w:style>
  <w:style w:type="paragraph" w:customStyle="1" w:styleId="xl74">
    <w:name w:val="xl74"/>
    <w:uiPriority w:val="99"/>
    <w:rsid w:val="00756B27"/>
    <w:pPr>
      <w:spacing w:after="100" w:line="240" w:lineRule="auto"/>
    </w:pPr>
    <w:rPr>
      <w:rFonts w:ascii="Times New Roman" w:eastAsia="Times New Roman" w:hAnsi="Times New Roman" w:cs="Times New Roman"/>
      <w:sz w:val="24"/>
      <w:szCs w:val="24"/>
    </w:rPr>
  </w:style>
  <w:style w:type="paragraph" w:styleId="Tekstpodstawowy2">
    <w:name w:val="Body Text 2"/>
    <w:basedOn w:val="Normalny"/>
    <w:link w:val="Tekstpodstawowy2Znak"/>
    <w:unhideWhenUsed/>
    <w:rsid w:val="00756B27"/>
    <w:pPr>
      <w:spacing w:before="0" w:after="120" w:line="480" w:lineRule="auto"/>
    </w:pPr>
    <w:rPr>
      <w:rFonts w:ascii="Times New Roman" w:eastAsia="SimSun" w:hAnsi="Times New Roman" w:cs="Mangal"/>
      <w:szCs w:val="21"/>
      <w:lang w:eastAsia="zh-CN" w:bidi="hi-IN"/>
    </w:rPr>
  </w:style>
  <w:style w:type="character" w:customStyle="1" w:styleId="Tekstpodstawowy2Znak">
    <w:name w:val="Tekst podstawowy 2 Znak"/>
    <w:basedOn w:val="Domylnaczcionkaakapitu"/>
    <w:link w:val="Tekstpodstawowy2"/>
    <w:rsid w:val="00756B27"/>
    <w:rPr>
      <w:rFonts w:ascii="Times New Roman" w:eastAsia="SimSun" w:hAnsi="Times New Roman" w:cs="Mangal"/>
      <w:sz w:val="24"/>
      <w:szCs w:val="21"/>
      <w:lang w:eastAsia="zh-CN" w:bidi="hi-IN"/>
    </w:rPr>
  </w:style>
  <w:style w:type="character" w:customStyle="1" w:styleId="szary">
    <w:name w:val="szary"/>
    <w:basedOn w:val="Domylnaczcionkaakapitu"/>
    <w:rsid w:val="00756B27"/>
  </w:style>
  <w:style w:type="character" w:customStyle="1" w:styleId="h1">
    <w:name w:val="h1"/>
    <w:basedOn w:val="Domylnaczcionkaakapitu"/>
    <w:rsid w:val="00756B27"/>
  </w:style>
  <w:style w:type="paragraph" w:styleId="Poprawka">
    <w:name w:val="Revision"/>
    <w:hidden/>
    <w:uiPriority w:val="99"/>
    <w:semiHidden/>
    <w:rsid w:val="00756B27"/>
    <w:pPr>
      <w:spacing w:before="0" w:after="0" w:line="240" w:lineRule="auto"/>
    </w:pPr>
  </w:style>
  <w:style w:type="character" w:customStyle="1" w:styleId="apple-converted-space">
    <w:name w:val="apple-converted-space"/>
    <w:rsid w:val="00756B27"/>
  </w:style>
  <w:style w:type="paragraph" w:styleId="Tekstpodstawowywcity3">
    <w:name w:val="Body Text Indent 3"/>
    <w:basedOn w:val="Normalny"/>
    <w:link w:val="Tekstpodstawowywcity3Znak"/>
    <w:uiPriority w:val="99"/>
    <w:semiHidden/>
    <w:unhideWhenUsed/>
    <w:rsid w:val="00756B27"/>
    <w:pPr>
      <w:spacing w:before="0" w:after="120" w:line="240" w:lineRule="auto"/>
      <w:ind w:left="283"/>
    </w:pPr>
    <w:rPr>
      <w:rFonts w:ascii="Times New Roman" w:eastAsia="Times New Roman" w:hAnsi="Times New Roman" w:cs="Times New Roman"/>
      <w:sz w:val="16"/>
      <w:szCs w:val="16"/>
    </w:rPr>
  </w:style>
  <w:style w:type="character" w:customStyle="1" w:styleId="Tekstpodstawowywcity3Znak">
    <w:name w:val="Tekst podstawowy wcięty 3 Znak"/>
    <w:basedOn w:val="Domylnaczcionkaakapitu"/>
    <w:link w:val="Tekstpodstawowywcity3"/>
    <w:uiPriority w:val="99"/>
    <w:semiHidden/>
    <w:rsid w:val="00756B27"/>
    <w:rPr>
      <w:rFonts w:ascii="Times New Roman" w:eastAsia="Times New Roman" w:hAnsi="Times New Roman" w:cs="Times New Roman"/>
      <w:sz w:val="16"/>
      <w:szCs w:val="16"/>
    </w:rPr>
  </w:style>
  <w:style w:type="character" w:customStyle="1" w:styleId="Nierozpoznanawzmianka1">
    <w:name w:val="Nierozpoznana wzmianka1"/>
    <w:basedOn w:val="Domylnaczcionkaakapitu"/>
    <w:uiPriority w:val="99"/>
    <w:semiHidden/>
    <w:unhideWhenUsed/>
    <w:rsid w:val="00756B27"/>
    <w:rPr>
      <w:color w:val="605E5C"/>
      <w:shd w:val="clear" w:color="auto" w:fill="E1DFDD"/>
    </w:rPr>
  </w:style>
  <w:style w:type="paragraph" w:styleId="Spistreci2">
    <w:name w:val="toc 2"/>
    <w:basedOn w:val="Normalny"/>
    <w:next w:val="Normalny"/>
    <w:autoRedefine/>
    <w:uiPriority w:val="39"/>
    <w:unhideWhenUsed/>
    <w:qFormat/>
    <w:rsid w:val="00FF2F96"/>
    <w:pPr>
      <w:spacing w:before="120" w:after="0"/>
      <w:ind w:left="240"/>
    </w:pPr>
    <w:rPr>
      <w:rFonts w:cstheme="minorHAnsi"/>
      <w:b/>
      <w:bCs/>
      <w:sz w:val="22"/>
      <w:szCs w:val="22"/>
    </w:rPr>
  </w:style>
  <w:style w:type="paragraph" w:styleId="Spistreci3">
    <w:name w:val="toc 3"/>
    <w:basedOn w:val="Normalny"/>
    <w:next w:val="Normalny"/>
    <w:autoRedefine/>
    <w:uiPriority w:val="39"/>
    <w:unhideWhenUsed/>
    <w:qFormat/>
    <w:rsid w:val="00FF2F96"/>
    <w:pPr>
      <w:spacing w:before="0" w:after="0"/>
      <w:ind w:left="480"/>
    </w:pPr>
    <w:rPr>
      <w:rFonts w:cstheme="minorHAnsi"/>
      <w:sz w:val="20"/>
    </w:rPr>
  </w:style>
  <w:style w:type="paragraph" w:customStyle="1" w:styleId="CM1">
    <w:name w:val="CM1"/>
    <w:basedOn w:val="Normalny"/>
    <w:next w:val="Normalny"/>
    <w:uiPriority w:val="99"/>
    <w:rsid w:val="00FF2F96"/>
    <w:pPr>
      <w:autoSpaceDE w:val="0"/>
      <w:autoSpaceDN w:val="0"/>
      <w:adjustRightInd w:val="0"/>
      <w:spacing w:before="0" w:after="0" w:line="240" w:lineRule="auto"/>
    </w:pPr>
    <w:rPr>
      <w:rFonts w:ascii="EUAlbertina" w:hAnsi="EUAlbertina"/>
      <w:szCs w:val="24"/>
    </w:rPr>
  </w:style>
  <w:style w:type="paragraph" w:customStyle="1" w:styleId="CM3">
    <w:name w:val="CM3"/>
    <w:basedOn w:val="Normalny"/>
    <w:next w:val="Normalny"/>
    <w:uiPriority w:val="99"/>
    <w:rsid w:val="00FF2F96"/>
    <w:pPr>
      <w:autoSpaceDE w:val="0"/>
      <w:autoSpaceDN w:val="0"/>
      <w:adjustRightInd w:val="0"/>
      <w:spacing w:before="0" w:after="0" w:line="240" w:lineRule="auto"/>
    </w:pPr>
    <w:rPr>
      <w:rFonts w:ascii="EUAlbertina" w:hAnsi="EUAlbertina"/>
      <w:szCs w:val="24"/>
    </w:rPr>
  </w:style>
  <w:style w:type="paragraph" w:customStyle="1" w:styleId="CM4">
    <w:name w:val="CM4"/>
    <w:basedOn w:val="Normalny"/>
    <w:next w:val="Normalny"/>
    <w:uiPriority w:val="99"/>
    <w:rsid w:val="00FF2F96"/>
    <w:pPr>
      <w:autoSpaceDE w:val="0"/>
      <w:autoSpaceDN w:val="0"/>
      <w:adjustRightInd w:val="0"/>
      <w:spacing w:before="0" w:after="0" w:line="240" w:lineRule="auto"/>
    </w:pPr>
    <w:rPr>
      <w:rFonts w:ascii="EUAlbertina" w:hAnsi="EUAlbertina"/>
      <w:szCs w:val="24"/>
    </w:rPr>
  </w:style>
  <w:style w:type="paragraph" w:customStyle="1" w:styleId="tbl-txt">
    <w:name w:val="tbl-txt"/>
    <w:basedOn w:val="Normalny"/>
    <w:rsid w:val="00FF2F96"/>
    <w:pPr>
      <w:spacing w:beforeAutospacing="1" w:after="100" w:afterAutospacing="1" w:line="240" w:lineRule="auto"/>
    </w:pPr>
    <w:rPr>
      <w:rFonts w:ascii="Times New Roman" w:eastAsia="Times New Roman" w:hAnsi="Times New Roman" w:cs="Times New Roman"/>
      <w:szCs w:val="24"/>
    </w:rPr>
  </w:style>
  <w:style w:type="paragraph" w:customStyle="1" w:styleId="ISIC-InclusionsInd1">
    <w:name w:val="ISIC-Inclusions Ind1"/>
    <w:basedOn w:val="Normalny"/>
    <w:rsid w:val="00FF2F96"/>
    <w:pPr>
      <w:widowControl w:val="0"/>
      <w:tabs>
        <w:tab w:val="num" w:pos="1440"/>
      </w:tabs>
      <w:spacing w:before="0" w:after="0" w:line="240" w:lineRule="auto"/>
      <w:ind w:left="1332" w:hanging="252"/>
      <w:jc w:val="both"/>
    </w:pPr>
    <w:rPr>
      <w:rFonts w:ascii="Times New Roman" w:eastAsia="Times New Roman" w:hAnsi="Times New Roman" w:cs="Times New Roman"/>
      <w:lang w:val="en-US"/>
    </w:rPr>
  </w:style>
  <w:style w:type="character" w:customStyle="1" w:styleId="highlight">
    <w:name w:val="highlight"/>
    <w:basedOn w:val="Domylnaczcionkaakapitu"/>
    <w:rsid w:val="00FF2F96"/>
  </w:style>
  <w:style w:type="paragraph" w:customStyle="1" w:styleId="ISIC-InclusionsInd2">
    <w:name w:val="ISIC-Inclusions Ind2"/>
    <w:basedOn w:val="Normalny"/>
    <w:rsid w:val="00FF2F96"/>
    <w:pPr>
      <w:widowControl w:val="0"/>
      <w:numPr>
        <w:numId w:val="2"/>
      </w:numPr>
      <w:autoSpaceDE w:val="0"/>
      <w:autoSpaceDN w:val="0"/>
      <w:spacing w:before="0" w:after="0" w:line="240" w:lineRule="auto"/>
      <w:jc w:val="both"/>
    </w:pPr>
    <w:rPr>
      <w:rFonts w:ascii="Times New Roman" w:eastAsia="Times New Roman" w:hAnsi="Times New Roman" w:cs="Times New Roman"/>
      <w:lang w:val="en-US"/>
    </w:rPr>
  </w:style>
  <w:style w:type="paragraph" w:customStyle="1" w:styleId="ISIC-Inclusions">
    <w:name w:val="ISIC-Inclusions"/>
    <w:basedOn w:val="Normalny"/>
    <w:rsid w:val="00FF2F96"/>
    <w:pPr>
      <w:widowControl w:val="0"/>
      <w:spacing w:before="0" w:after="0" w:line="240" w:lineRule="auto"/>
      <w:ind w:left="720"/>
      <w:jc w:val="both"/>
    </w:pPr>
    <w:rPr>
      <w:rFonts w:ascii="Times New Roman" w:eastAsia="Times New Roman" w:hAnsi="Times New Roman" w:cs="Times New Roman"/>
      <w:lang w:val="en-US"/>
    </w:rPr>
  </w:style>
  <w:style w:type="paragraph" w:customStyle="1" w:styleId="Normalny1">
    <w:name w:val="Normalny1"/>
    <w:basedOn w:val="Normalny"/>
    <w:rsid w:val="00FF2F96"/>
    <w:pPr>
      <w:spacing w:beforeAutospacing="1" w:after="100" w:afterAutospacing="1" w:line="240" w:lineRule="auto"/>
    </w:pPr>
    <w:rPr>
      <w:rFonts w:ascii="Times New Roman" w:eastAsia="Times New Roman" w:hAnsi="Times New Roman" w:cs="Times New Roman"/>
      <w:szCs w:val="24"/>
    </w:rPr>
  </w:style>
  <w:style w:type="paragraph" w:customStyle="1" w:styleId="doc-ti">
    <w:name w:val="doc-ti"/>
    <w:basedOn w:val="Normalny"/>
    <w:rsid w:val="00FF2F96"/>
    <w:pPr>
      <w:spacing w:beforeAutospacing="1" w:after="100" w:afterAutospacing="1" w:line="240" w:lineRule="auto"/>
    </w:pPr>
    <w:rPr>
      <w:rFonts w:ascii="Times New Roman" w:eastAsia="Times New Roman" w:hAnsi="Times New Roman" w:cs="Times New Roman"/>
      <w:szCs w:val="24"/>
    </w:rPr>
  </w:style>
  <w:style w:type="paragraph" w:styleId="Spistreci1">
    <w:name w:val="toc 1"/>
    <w:basedOn w:val="Normalny"/>
    <w:next w:val="Normalny"/>
    <w:autoRedefine/>
    <w:uiPriority w:val="39"/>
    <w:unhideWhenUsed/>
    <w:qFormat/>
    <w:rsid w:val="00FF2F96"/>
    <w:pPr>
      <w:spacing w:before="120" w:after="0"/>
    </w:pPr>
    <w:rPr>
      <w:rFonts w:cstheme="minorHAnsi"/>
      <w:b/>
      <w:bCs/>
      <w:i/>
      <w:iCs/>
      <w:szCs w:val="24"/>
    </w:rPr>
  </w:style>
  <w:style w:type="paragraph" w:styleId="Spistreci4">
    <w:name w:val="toc 4"/>
    <w:basedOn w:val="Normalny"/>
    <w:next w:val="Normalny"/>
    <w:autoRedefine/>
    <w:uiPriority w:val="39"/>
    <w:unhideWhenUsed/>
    <w:rsid w:val="00FF2F96"/>
    <w:pPr>
      <w:spacing w:before="0" w:after="0"/>
      <w:ind w:left="720"/>
    </w:pPr>
    <w:rPr>
      <w:rFonts w:cstheme="minorHAnsi"/>
      <w:sz w:val="20"/>
    </w:rPr>
  </w:style>
  <w:style w:type="paragraph" w:styleId="Spistreci5">
    <w:name w:val="toc 5"/>
    <w:basedOn w:val="Normalny"/>
    <w:next w:val="Normalny"/>
    <w:autoRedefine/>
    <w:uiPriority w:val="39"/>
    <w:unhideWhenUsed/>
    <w:rsid w:val="00FF2F96"/>
    <w:pPr>
      <w:spacing w:before="0" w:after="0"/>
      <w:ind w:left="960"/>
    </w:pPr>
    <w:rPr>
      <w:rFonts w:cstheme="minorHAnsi"/>
      <w:sz w:val="20"/>
    </w:rPr>
  </w:style>
  <w:style w:type="paragraph" w:styleId="Spistreci6">
    <w:name w:val="toc 6"/>
    <w:basedOn w:val="Normalny"/>
    <w:next w:val="Normalny"/>
    <w:autoRedefine/>
    <w:uiPriority w:val="39"/>
    <w:unhideWhenUsed/>
    <w:rsid w:val="00FF2F96"/>
    <w:pPr>
      <w:spacing w:before="0" w:after="0"/>
      <w:ind w:left="1200"/>
    </w:pPr>
    <w:rPr>
      <w:rFonts w:cstheme="minorHAnsi"/>
      <w:sz w:val="20"/>
    </w:rPr>
  </w:style>
  <w:style w:type="paragraph" w:styleId="Spistreci7">
    <w:name w:val="toc 7"/>
    <w:basedOn w:val="Normalny"/>
    <w:next w:val="Normalny"/>
    <w:autoRedefine/>
    <w:uiPriority w:val="39"/>
    <w:unhideWhenUsed/>
    <w:rsid w:val="00FF2F96"/>
    <w:pPr>
      <w:spacing w:before="0" w:after="0"/>
      <w:ind w:left="1440"/>
    </w:pPr>
    <w:rPr>
      <w:rFonts w:cstheme="minorHAnsi"/>
      <w:sz w:val="20"/>
    </w:rPr>
  </w:style>
  <w:style w:type="paragraph" w:styleId="Spistreci8">
    <w:name w:val="toc 8"/>
    <w:basedOn w:val="Normalny"/>
    <w:next w:val="Normalny"/>
    <w:autoRedefine/>
    <w:uiPriority w:val="39"/>
    <w:unhideWhenUsed/>
    <w:rsid w:val="00FF2F96"/>
    <w:pPr>
      <w:spacing w:before="0" w:after="0"/>
      <w:ind w:left="1680"/>
    </w:pPr>
    <w:rPr>
      <w:rFonts w:cstheme="minorHAnsi"/>
      <w:sz w:val="20"/>
    </w:rPr>
  </w:style>
  <w:style w:type="paragraph" w:styleId="Spistreci9">
    <w:name w:val="toc 9"/>
    <w:basedOn w:val="Normalny"/>
    <w:next w:val="Normalny"/>
    <w:autoRedefine/>
    <w:uiPriority w:val="39"/>
    <w:unhideWhenUsed/>
    <w:rsid w:val="00FF2F96"/>
    <w:pPr>
      <w:spacing w:before="0" w:after="0"/>
      <w:ind w:left="1920"/>
    </w:pPr>
    <w:rPr>
      <w:rFonts w:cstheme="minorHAnsi"/>
      <w:sz w:val="20"/>
    </w:rPr>
  </w:style>
  <w:style w:type="character" w:customStyle="1" w:styleId="Nagwek1Znak1">
    <w:name w:val="Nagłówek 1 Znak1"/>
    <w:basedOn w:val="PodtytuZnak"/>
    <w:rsid w:val="00FF2F96"/>
    <w:rPr>
      <w:rFonts w:ascii="Verdana" w:eastAsia="Times New Roman" w:hAnsi="Verdana" w:cs="Times New Roman"/>
      <w:b/>
      <w:iCs/>
      <w:caps w:val="0"/>
      <w:color w:val="595959" w:themeColor="text1" w:themeTint="A6"/>
      <w:spacing w:val="10"/>
      <w:sz w:val="20"/>
      <w:szCs w:val="20"/>
      <w:lang w:eastAsia="pl-PL"/>
    </w:rPr>
  </w:style>
  <w:style w:type="paragraph" w:customStyle="1" w:styleId="Normalny2">
    <w:name w:val="Normalny2"/>
    <w:basedOn w:val="Normalny"/>
    <w:rsid w:val="00FF2F96"/>
    <w:pPr>
      <w:spacing w:beforeAutospacing="1" w:after="100" w:afterAutospacing="1" w:line="240" w:lineRule="auto"/>
    </w:pPr>
    <w:rPr>
      <w:rFonts w:ascii="Times New Roman" w:eastAsia="Times New Roman" w:hAnsi="Times New Roman" w:cs="Times New Roman"/>
      <w:szCs w:val="24"/>
    </w:rPr>
  </w:style>
  <w:style w:type="character" w:customStyle="1" w:styleId="super">
    <w:name w:val="super"/>
    <w:basedOn w:val="Domylnaczcionkaakapitu"/>
    <w:rsid w:val="00FF2F96"/>
  </w:style>
  <w:style w:type="character" w:customStyle="1" w:styleId="acopre">
    <w:name w:val="acopre"/>
    <w:basedOn w:val="Domylnaczcionkaakapitu"/>
    <w:rsid w:val="00B32052"/>
  </w:style>
  <w:style w:type="paragraph" w:customStyle="1" w:styleId="Pisma">
    <w:name w:val="Pisma"/>
    <w:basedOn w:val="Normalny"/>
    <w:uiPriority w:val="99"/>
    <w:rsid w:val="004921A7"/>
    <w:pPr>
      <w:spacing w:before="0" w:after="0" w:line="240" w:lineRule="auto"/>
      <w:jc w:val="both"/>
    </w:pPr>
    <w:rPr>
      <w:rFonts w:ascii="Times New Roman" w:eastAsia="Times New Roman" w:hAnsi="Times New Roman" w:cs="Times New Roman"/>
      <w:szCs w:val="24"/>
    </w:rPr>
  </w:style>
  <w:style w:type="paragraph" w:customStyle="1" w:styleId="Listawypunktowana2">
    <w:name w:val="Lista wypunktowana 2"/>
    <w:autoRedefine/>
    <w:uiPriority w:val="99"/>
    <w:rsid w:val="004921A7"/>
    <w:pPr>
      <w:spacing w:before="0" w:after="0" w:line="240" w:lineRule="auto"/>
    </w:pPr>
    <w:rPr>
      <w:rFonts w:ascii="Times New Roman" w:eastAsia="Times New Roman" w:hAnsi="Times New Roman" w:cs="Times New Roman"/>
      <w:bCs/>
      <w:sz w:val="22"/>
      <w:szCs w:val="22"/>
    </w:rPr>
  </w:style>
  <w:style w:type="paragraph" w:customStyle="1" w:styleId="SOP-tekst">
    <w:name w:val="SOP-tekst"/>
    <w:uiPriority w:val="99"/>
    <w:rsid w:val="004921A7"/>
    <w:pPr>
      <w:widowControl w:val="0"/>
      <w:spacing w:before="240" w:after="0" w:line="240" w:lineRule="auto"/>
      <w:jc w:val="both"/>
    </w:pPr>
    <w:rPr>
      <w:rFonts w:ascii="Arial" w:eastAsia="Times New Roman" w:hAnsi="Arial" w:cs="Arial"/>
      <w:sz w:val="24"/>
      <w:szCs w:val="24"/>
    </w:rPr>
  </w:style>
  <w:style w:type="character" w:customStyle="1" w:styleId="Odwoanieprzypisu">
    <w:name w:val="Odwołanie przypisu"/>
    <w:uiPriority w:val="99"/>
    <w:semiHidden/>
    <w:rsid w:val="004921A7"/>
    <w:rPr>
      <w:rFonts w:cs="Times New Roman"/>
      <w:vertAlign w:val="superscript"/>
    </w:rPr>
  </w:style>
  <w:style w:type="paragraph" w:customStyle="1" w:styleId="t1">
    <w:name w:val="t1"/>
    <w:basedOn w:val="Normalny"/>
    <w:rsid w:val="003F1E15"/>
    <w:pPr>
      <w:snapToGrid w:val="0"/>
      <w:spacing w:before="0" w:after="0" w:line="240" w:lineRule="auto"/>
      <w:jc w:val="center"/>
    </w:pPr>
    <w:rPr>
      <w:rFonts w:ascii="Times New Roman" w:eastAsia="Times New Roman" w:hAnsi="Times New Roman" w:cs="Times New Roman"/>
      <w:b/>
      <w:sz w:val="32"/>
    </w:rPr>
  </w:style>
  <w:style w:type="character" w:customStyle="1" w:styleId="hgkelc">
    <w:name w:val="hgkelc"/>
    <w:basedOn w:val="Domylnaczcionkaakapitu"/>
    <w:rsid w:val="00E84118"/>
  </w:style>
  <w:style w:type="numbering" w:customStyle="1" w:styleId="Biecalista1">
    <w:name w:val="Bieżąca lista1"/>
    <w:uiPriority w:val="99"/>
    <w:rsid w:val="008833DF"/>
    <w:pPr>
      <w:numPr>
        <w:numId w:val="46"/>
      </w:numPr>
    </w:pPr>
  </w:style>
  <w:style w:type="numbering" w:customStyle="1" w:styleId="Biecalista2">
    <w:name w:val="Bieżąca lista2"/>
    <w:uiPriority w:val="99"/>
    <w:rsid w:val="00280370"/>
    <w:pPr>
      <w:numPr>
        <w:numId w:val="47"/>
      </w:numPr>
    </w:pPr>
  </w:style>
  <w:style w:type="numbering" w:customStyle="1" w:styleId="Biecalista3">
    <w:name w:val="Bieżąca lista3"/>
    <w:uiPriority w:val="99"/>
    <w:rsid w:val="00280370"/>
    <w:pPr>
      <w:numPr>
        <w:numId w:val="48"/>
      </w:numPr>
    </w:pPr>
  </w:style>
  <w:style w:type="paragraph" w:customStyle="1" w:styleId="Standard">
    <w:name w:val="Standard"/>
    <w:rsid w:val="00D90BF2"/>
    <w:pPr>
      <w:suppressAutoHyphens/>
      <w:autoSpaceDN w:val="0"/>
      <w:spacing w:before="0" w:after="0" w:line="240" w:lineRule="auto"/>
      <w:textAlignment w:val="baseline"/>
    </w:pPr>
    <w:rPr>
      <w:rFonts w:ascii="Times New Roman" w:eastAsia="Times New Roman" w:hAnsi="Times New Roman" w:cs="Times New Roman"/>
      <w:kern w:val="3"/>
      <w:sz w:val="24"/>
      <w:szCs w:val="24"/>
    </w:rPr>
  </w:style>
  <w:style w:type="character" w:customStyle="1" w:styleId="ui-provider">
    <w:name w:val="ui-provider"/>
    <w:basedOn w:val="Domylnaczcionkaakapitu"/>
    <w:rsid w:val="00860486"/>
  </w:style>
  <w:style w:type="paragraph" w:customStyle="1" w:styleId="Styl1">
    <w:name w:val="Styl1"/>
    <w:basedOn w:val="Tytu"/>
    <w:link w:val="Styl1Znak"/>
    <w:qFormat/>
    <w:rsid w:val="00E63A22"/>
    <w:rPr>
      <w:rFonts w:ascii="Arial" w:hAnsi="Arial" w:cs="Arial"/>
      <w:caps w:val="0"/>
      <w:color w:val="auto"/>
      <w:sz w:val="44"/>
      <w:szCs w:val="44"/>
    </w:rPr>
  </w:style>
  <w:style w:type="character" w:customStyle="1" w:styleId="Styl1Znak">
    <w:name w:val="Styl1 Znak"/>
    <w:basedOn w:val="TytuZnak"/>
    <w:link w:val="Styl1"/>
    <w:rsid w:val="00E63A22"/>
    <w:rPr>
      <w:rFonts w:ascii="Arial" w:eastAsiaTheme="majorEastAsia" w:hAnsi="Arial" w:cs="Arial"/>
      <w:b/>
      <w:caps w:val="0"/>
      <w:color w:val="99CB38" w:themeColor="accent1"/>
      <w:spacing w:val="10"/>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39083">
      <w:bodyDiv w:val="1"/>
      <w:marLeft w:val="0"/>
      <w:marRight w:val="0"/>
      <w:marTop w:val="0"/>
      <w:marBottom w:val="0"/>
      <w:divBdr>
        <w:top w:val="none" w:sz="0" w:space="0" w:color="auto"/>
        <w:left w:val="none" w:sz="0" w:space="0" w:color="auto"/>
        <w:bottom w:val="none" w:sz="0" w:space="0" w:color="auto"/>
        <w:right w:val="none" w:sz="0" w:space="0" w:color="auto"/>
      </w:divBdr>
    </w:div>
    <w:div w:id="157965444">
      <w:bodyDiv w:val="1"/>
      <w:marLeft w:val="0"/>
      <w:marRight w:val="0"/>
      <w:marTop w:val="0"/>
      <w:marBottom w:val="0"/>
      <w:divBdr>
        <w:top w:val="none" w:sz="0" w:space="0" w:color="auto"/>
        <w:left w:val="none" w:sz="0" w:space="0" w:color="auto"/>
        <w:bottom w:val="none" w:sz="0" w:space="0" w:color="auto"/>
        <w:right w:val="none" w:sz="0" w:space="0" w:color="auto"/>
      </w:divBdr>
    </w:div>
    <w:div w:id="211817483">
      <w:bodyDiv w:val="1"/>
      <w:marLeft w:val="0"/>
      <w:marRight w:val="0"/>
      <w:marTop w:val="0"/>
      <w:marBottom w:val="0"/>
      <w:divBdr>
        <w:top w:val="none" w:sz="0" w:space="0" w:color="auto"/>
        <w:left w:val="none" w:sz="0" w:space="0" w:color="auto"/>
        <w:bottom w:val="none" w:sz="0" w:space="0" w:color="auto"/>
        <w:right w:val="none" w:sz="0" w:space="0" w:color="auto"/>
      </w:divBdr>
    </w:div>
    <w:div w:id="232282659">
      <w:bodyDiv w:val="1"/>
      <w:marLeft w:val="0"/>
      <w:marRight w:val="0"/>
      <w:marTop w:val="0"/>
      <w:marBottom w:val="0"/>
      <w:divBdr>
        <w:top w:val="none" w:sz="0" w:space="0" w:color="auto"/>
        <w:left w:val="none" w:sz="0" w:space="0" w:color="auto"/>
        <w:bottom w:val="none" w:sz="0" w:space="0" w:color="auto"/>
        <w:right w:val="none" w:sz="0" w:space="0" w:color="auto"/>
      </w:divBdr>
      <w:divsChild>
        <w:div w:id="1817064145">
          <w:marLeft w:val="0"/>
          <w:marRight w:val="0"/>
          <w:marTop w:val="0"/>
          <w:marBottom w:val="0"/>
          <w:divBdr>
            <w:top w:val="none" w:sz="0" w:space="0" w:color="auto"/>
            <w:left w:val="none" w:sz="0" w:space="0" w:color="auto"/>
            <w:bottom w:val="none" w:sz="0" w:space="0" w:color="auto"/>
            <w:right w:val="none" w:sz="0" w:space="0" w:color="auto"/>
          </w:divBdr>
          <w:divsChild>
            <w:div w:id="357195989">
              <w:marLeft w:val="0"/>
              <w:marRight w:val="0"/>
              <w:marTop w:val="0"/>
              <w:marBottom w:val="0"/>
              <w:divBdr>
                <w:top w:val="none" w:sz="0" w:space="0" w:color="auto"/>
                <w:left w:val="none" w:sz="0" w:space="0" w:color="auto"/>
                <w:bottom w:val="none" w:sz="0" w:space="0" w:color="auto"/>
                <w:right w:val="none" w:sz="0" w:space="0" w:color="auto"/>
              </w:divBdr>
              <w:divsChild>
                <w:div w:id="112134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488543">
      <w:bodyDiv w:val="1"/>
      <w:marLeft w:val="0"/>
      <w:marRight w:val="0"/>
      <w:marTop w:val="0"/>
      <w:marBottom w:val="0"/>
      <w:divBdr>
        <w:top w:val="none" w:sz="0" w:space="0" w:color="auto"/>
        <w:left w:val="none" w:sz="0" w:space="0" w:color="auto"/>
        <w:bottom w:val="none" w:sz="0" w:space="0" w:color="auto"/>
        <w:right w:val="none" w:sz="0" w:space="0" w:color="auto"/>
      </w:divBdr>
      <w:divsChild>
        <w:div w:id="1167328313">
          <w:marLeft w:val="0"/>
          <w:marRight w:val="0"/>
          <w:marTop w:val="0"/>
          <w:marBottom w:val="0"/>
          <w:divBdr>
            <w:top w:val="none" w:sz="0" w:space="0" w:color="auto"/>
            <w:left w:val="none" w:sz="0" w:space="0" w:color="auto"/>
            <w:bottom w:val="none" w:sz="0" w:space="0" w:color="auto"/>
            <w:right w:val="none" w:sz="0" w:space="0" w:color="auto"/>
          </w:divBdr>
          <w:divsChild>
            <w:div w:id="1843347552">
              <w:marLeft w:val="0"/>
              <w:marRight w:val="0"/>
              <w:marTop w:val="0"/>
              <w:marBottom w:val="0"/>
              <w:divBdr>
                <w:top w:val="none" w:sz="0" w:space="0" w:color="auto"/>
                <w:left w:val="none" w:sz="0" w:space="0" w:color="auto"/>
                <w:bottom w:val="none" w:sz="0" w:space="0" w:color="auto"/>
                <w:right w:val="none" w:sz="0" w:space="0" w:color="auto"/>
              </w:divBdr>
              <w:divsChild>
                <w:div w:id="1809663140">
                  <w:marLeft w:val="0"/>
                  <w:marRight w:val="0"/>
                  <w:marTop w:val="0"/>
                  <w:marBottom w:val="0"/>
                  <w:divBdr>
                    <w:top w:val="none" w:sz="0" w:space="0" w:color="auto"/>
                    <w:left w:val="none" w:sz="0" w:space="0" w:color="auto"/>
                    <w:bottom w:val="none" w:sz="0" w:space="0" w:color="auto"/>
                    <w:right w:val="none" w:sz="0" w:space="0" w:color="auto"/>
                  </w:divBdr>
                  <w:divsChild>
                    <w:div w:id="101464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920818">
      <w:bodyDiv w:val="1"/>
      <w:marLeft w:val="0"/>
      <w:marRight w:val="0"/>
      <w:marTop w:val="0"/>
      <w:marBottom w:val="0"/>
      <w:divBdr>
        <w:top w:val="none" w:sz="0" w:space="0" w:color="auto"/>
        <w:left w:val="none" w:sz="0" w:space="0" w:color="auto"/>
        <w:bottom w:val="none" w:sz="0" w:space="0" w:color="auto"/>
        <w:right w:val="none" w:sz="0" w:space="0" w:color="auto"/>
      </w:divBdr>
    </w:div>
    <w:div w:id="374551015">
      <w:bodyDiv w:val="1"/>
      <w:marLeft w:val="0"/>
      <w:marRight w:val="0"/>
      <w:marTop w:val="0"/>
      <w:marBottom w:val="0"/>
      <w:divBdr>
        <w:top w:val="none" w:sz="0" w:space="0" w:color="auto"/>
        <w:left w:val="none" w:sz="0" w:space="0" w:color="auto"/>
        <w:bottom w:val="none" w:sz="0" w:space="0" w:color="auto"/>
        <w:right w:val="none" w:sz="0" w:space="0" w:color="auto"/>
      </w:divBdr>
    </w:div>
    <w:div w:id="556285346">
      <w:bodyDiv w:val="1"/>
      <w:marLeft w:val="0"/>
      <w:marRight w:val="0"/>
      <w:marTop w:val="0"/>
      <w:marBottom w:val="0"/>
      <w:divBdr>
        <w:top w:val="none" w:sz="0" w:space="0" w:color="auto"/>
        <w:left w:val="none" w:sz="0" w:space="0" w:color="auto"/>
        <w:bottom w:val="none" w:sz="0" w:space="0" w:color="auto"/>
        <w:right w:val="none" w:sz="0" w:space="0" w:color="auto"/>
      </w:divBdr>
    </w:div>
    <w:div w:id="609312707">
      <w:bodyDiv w:val="1"/>
      <w:marLeft w:val="0"/>
      <w:marRight w:val="0"/>
      <w:marTop w:val="0"/>
      <w:marBottom w:val="0"/>
      <w:divBdr>
        <w:top w:val="none" w:sz="0" w:space="0" w:color="auto"/>
        <w:left w:val="none" w:sz="0" w:space="0" w:color="auto"/>
        <w:bottom w:val="none" w:sz="0" w:space="0" w:color="auto"/>
        <w:right w:val="none" w:sz="0" w:space="0" w:color="auto"/>
      </w:divBdr>
      <w:divsChild>
        <w:div w:id="1565873318">
          <w:marLeft w:val="0"/>
          <w:marRight w:val="0"/>
          <w:marTop w:val="0"/>
          <w:marBottom w:val="0"/>
          <w:divBdr>
            <w:top w:val="none" w:sz="0" w:space="0" w:color="auto"/>
            <w:left w:val="none" w:sz="0" w:space="0" w:color="auto"/>
            <w:bottom w:val="none" w:sz="0" w:space="0" w:color="auto"/>
            <w:right w:val="none" w:sz="0" w:space="0" w:color="auto"/>
          </w:divBdr>
          <w:divsChild>
            <w:div w:id="756370346">
              <w:marLeft w:val="0"/>
              <w:marRight w:val="0"/>
              <w:marTop w:val="0"/>
              <w:marBottom w:val="0"/>
              <w:divBdr>
                <w:top w:val="none" w:sz="0" w:space="0" w:color="auto"/>
                <w:left w:val="none" w:sz="0" w:space="0" w:color="auto"/>
                <w:bottom w:val="none" w:sz="0" w:space="0" w:color="auto"/>
                <w:right w:val="none" w:sz="0" w:space="0" w:color="auto"/>
              </w:divBdr>
            </w:div>
          </w:divsChild>
        </w:div>
        <w:div w:id="148601081">
          <w:marLeft w:val="0"/>
          <w:marRight w:val="0"/>
          <w:marTop w:val="0"/>
          <w:marBottom w:val="0"/>
          <w:divBdr>
            <w:top w:val="none" w:sz="0" w:space="0" w:color="auto"/>
            <w:left w:val="none" w:sz="0" w:space="0" w:color="auto"/>
            <w:bottom w:val="none" w:sz="0" w:space="0" w:color="auto"/>
            <w:right w:val="none" w:sz="0" w:space="0" w:color="auto"/>
          </w:divBdr>
          <w:divsChild>
            <w:div w:id="566494972">
              <w:marLeft w:val="0"/>
              <w:marRight w:val="0"/>
              <w:marTop w:val="0"/>
              <w:marBottom w:val="0"/>
              <w:divBdr>
                <w:top w:val="none" w:sz="0" w:space="0" w:color="auto"/>
                <w:left w:val="none" w:sz="0" w:space="0" w:color="auto"/>
                <w:bottom w:val="none" w:sz="0" w:space="0" w:color="auto"/>
                <w:right w:val="none" w:sz="0" w:space="0" w:color="auto"/>
              </w:divBdr>
              <w:divsChild>
                <w:div w:id="1187059047">
                  <w:marLeft w:val="0"/>
                  <w:marRight w:val="0"/>
                  <w:marTop w:val="0"/>
                  <w:marBottom w:val="0"/>
                  <w:divBdr>
                    <w:top w:val="none" w:sz="0" w:space="0" w:color="auto"/>
                    <w:left w:val="none" w:sz="0" w:space="0" w:color="auto"/>
                    <w:bottom w:val="none" w:sz="0" w:space="0" w:color="auto"/>
                    <w:right w:val="none" w:sz="0" w:space="0" w:color="auto"/>
                  </w:divBdr>
                  <w:divsChild>
                    <w:div w:id="1783110157">
                      <w:marLeft w:val="0"/>
                      <w:marRight w:val="0"/>
                      <w:marTop w:val="0"/>
                      <w:marBottom w:val="0"/>
                      <w:divBdr>
                        <w:top w:val="none" w:sz="0" w:space="0" w:color="auto"/>
                        <w:left w:val="none" w:sz="0" w:space="0" w:color="auto"/>
                        <w:bottom w:val="none" w:sz="0" w:space="0" w:color="auto"/>
                        <w:right w:val="none" w:sz="0" w:space="0" w:color="auto"/>
                      </w:divBdr>
                      <w:divsChild>
                        <w:div w:id="909467320">
                          <w:marLeft w:val="0"/>
                          <w:marRight w:val="0"/>
                          <w:marTop w:val="0"/>
                          <w:marBottom w:val="0"/>
                          <w:divBdr>
                            <w:top w:val="none" w:sz="0" w:space="0" w:color="auto"/>
                            <w:left w:val="none" w:sz="0" w:space="0" w:color="auto"/>
                            <w:bottom w:val="none" w:sz="0" w:space="0" w:color="auto"/>
                            <w:right w:val="none" w:sz="0" w:space="0" w:color="auto"/>
                          </w:divBdr>
                          <w:divsChild>
                            <w:div w:id="1462192138">
                              <w:marLeft w:val="300"/>
                              <w:marRight w:val="0"/>
                              <w:marTop w:val="0"/>
                              <w:marBottom w:val="0"/>
                              <w:divBdr>
                                <w:top w:val="none" w:sz="0" w:space="0" w:color="auto"/>
                                <w:left w:val="none" w:sz="0" w:space="0" w:color="auto"/>
                                <w:bottom w:val="none" w:sz="0" w:space="0" w:color="auto"/>
                                <w:right w:val="none" w:sz="0" w:space="0" w:color="auto"/>
                              </w:divBdr>
                              <w:divsChild>
                                <w:div w:id="226377137">
                                  <w:marLeft w:val="0"/>
                                  <w:marRight w:val="0"/>
                                  <w:marTop w:val="0"/>
                                  <w:marBottom w:val="0"/>
                                  <w:divBdr>
                                    <w:top w:val="none" w:sz="0" w:space="0" w:color="auto"/>
                                    <w:left w:val="none" w:sz="0" w:space="0" w:color="auto"/>
                                    <w:bottom w:val="none" w:sz="0" w:space="0" w:color="auto"/>
                                    <w:right w:val="none" w:sz="0" w:space="0" w:color="auto"/>
                                  </w:divBdr>
                                  <w:divsChild>
                                    <w:div w:id="165022464">
                                      <w:marLeft w:val="0"/>
                                      <w:marRight w:val="0"/>
                                      <w:marTop w:val="0"/>
                                      <w:marBottom w:val="0"/>
                                      <w:divBdr>
                                        <w:top w:val="none" w:sz="0" w:space="0" w:color="auto"/>
                                        <w:left w:val="none" w:sz="0" w:space="0" w:color="auto"/>
                                        <w:bottom w:val="none" w:sz="0" w:space="0" w:color="auto"/>
                                        <w:right w:val="none" w:sz="0" w:space="0" w:color="auto"/>
                                      </w:divBdr>
                                      <w:divsChild>
                                        <w:div w:id="843401148">
                                          <w:marLeft w:val="0"/>
                                          <w:marRight w:val="0"/>
                                          <w:marTop w:val="0"/>
                                          <w:marBottom w:val="0"/>
                                          <w:divBdr>
                                            <w:top w:val="none" w:sz="0" w:space="0" w:color="auto"/>
                                            <w:left w:val="none" w:sz="0" w:space="0" w:color="auto"/>
                                            <w:bottom w:val="none" w:sz="0" w:space="0" w:color="auto"/>
                                            <w:right w:val="none" w:sz="0" w:space="0" w:color="auto"/>
                                          </w:divBdr>
                                          <w:divsChild>
                                            <w:div w:id="1864436298">
                                              <w:marLeft w:val="0"/>
                                              <w:marRight w:val="0"/>
                                              <w:marTop w:val="0"/>
                                              <w:marBottom w:val="0"/>
                                              <w:divBdr>
                                                <w:top w:val="none" w:sz="0" w:space="0" w:color="auto"/>
                                                <w:left w:val="none" w:sz="0" w:space="0" w:color="auto"/>
                                                <w:bottom w:val="none" w:sz="0" w:space="0" w:color="auto"/>
                                                <w:right w:val="none" w:sz="0" w:space="0" w:color="auto"/>
                                              </w:divBdr>
                                              <w:divsChild>
                                                <w:div w:id="1823348527">
                                                  <w:marLeft w:val="0"/>
                                                  <w:marRight w:val="0"/>
                                                  <w:marTop w:val="0"/>
                                                  <w:marBottom w:val="0"/>
                                                  <w:divBdr>
                                                    <w:top w:val="none" w:sz="0" w:space="0" w:color="auto"/>
                                                    <w:left w:val="none" w:sz="0" w:space="0" w:color="auto"/>
                                                    <w:bottom w:val="none" w:sz="0" w:space="0" w:color="auto"/>
                                                    <w:right w:val="none" w:sz="0" w:space="0" w:color="auto"/>
                                                  </w:divBdr>
                                                  <w:divsChild>
                                                    <w:div w:id="596065304">
                                                      <w:marLeft w:val="0"/>
                                                      <w:marRight w:val="0"/>
                                                      <w:marTop w:val="0"/>
                                                      <w:marBottom w:val="0"/>
                                                      <w:divBdr>
                                                        <w:top w:val="none" w:sz="0" w:space="0" w:color="auto"/>
                                                        <w:left w:val="none" w:sz="0" w:space="0" w:color="auto"/>
                                                        <w:bottom w:val="none" w:sz="0" w:space="0" w:color="auto"/>
                                                        <w:right w:val="none" w:sz="0" w:space="0" w:color="auto"/>
                                                      </w:divBdr>
                                                      <w:divsChild>
                                                        <w:div w:id="1506358296">
                                                          <w:marLeft w:val="0"/>
                                                          <w:marRight w:val="0"/>
                                                          <w:marTop w:val="0"/>
                                                          <w:marBottom w:val="0"/>
                                                          <w:divBdr>
                                                            <w:top w:val="none" w:sz="0" w:space="0" w:color="auto"/>
                                                            <w:left w:val="none" w:sz="0" w:space="0" w:color="auto"/>
                                                            <w:bottom w:val="none" w:sz="0" w:space="0" w:color="auto"/>
                                                            <w:right w:val="none" w:sz="0" w:space="0" w:color="auto"/>
                                                          </w:divBdr>
                                                          <w:divsChild>
                                                            <w:div w:id="355542144">
                                                              <w:marLeft w:val="0"/>
                                                              <w:marRight w:val="0"/>
                                                              <w:marTop w:val="0"/>
                                                              <w:marBottom w:val="0"/>
                                                              <w:divBdr>
                                                                <w:top w:val="none" w:sz="0" w:space="0" w:color="auto"/>
                                                                <w:left w:val="none" w:sz="0" w:space="0" w:color="auto"/>
                                                                <w:bottom w:val="none" w:sz="0" w:space="0" w:color="auto"/>
                                                                <w:right w:val="none" w:sz="0" w:space="0" w:color="auto"/>
                                                              </w:divBdr>
                                                              <w:divsChild>
                                                                <w:div w:id="1047876544">
                                                                  <w:marLeft w:val="0"/>
                                                                  <w:marRight w:val="0"/>
                                                                  <w:marTop w:val="0"/>
                                                                  <w:marBottom w:val="0"/>
                                                                  <w:divBdr>
                                                                    <w:top w:val="none" w:sz="0" w:space="0" w:color="auto"/>
                                                                    <w:left w:val="none" w:sz="0" w:space="0" w:color="auto"/>
                                                                    <w:bottom w:val="none" w:sz="0" w:space="0" w:color="auto"/>
                                                                    <w:right w:val="none" w:sz="0" w:space="0" w:color="auto"/>
                                                                  </w:divBdr>
                                                                  <w:divsChild>
                                                                    <w:div w:id="209442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8841370">
                      <w:marLeft w:val="0"/>
                      <w:marRight w:val="0"/>
                      <w:marTop w:val="0"/>
                      <w:marBottom w:val="0"/>
                      <w:divBdr>
                        <w:top w:val="none" w:sz="0" w:space="0" w:color="auto"/>
                        <w:left w:val="none" w:sz="0" w:space="0" w:color="auto"/>
                        <w:bottom w:val="none" w:sz="0" w:space="0" w:color="auto"/>
                        <w:right w:val="none" w:sz="0" w:space="0" w:color="auto"/>
                      </w:divBdr>
                      <w:divsChild>
                        <w:div w:id="661353883">
                          <w:marLeft w:val="0"/>
                          <w:marRight w:val="0"/>
                          <w:marTop w:val="0"/>
                          <w:marBottom w:val="0"/>
                          <w:divBdr>
                            <w:top w:val="none" w:sz="0" w:space="0" w:color="auto"/>
                            <w:left w:val="none" w:sz="0" w:space="0" w:color="auto"/>
                            <w:bottom w:val="none" w:sz="0" w:space="0" w:color="auto"/>
                            <w:right w:val="none" w:sz="0" w:space="0" w:color="auto"/>
                          </w:divBdr>
                          <w:divsChild>
                            <w:div w:id="207685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7614835">
      <w:bodyDiv w:val="1"/>
      <w:marLeft w:val="0"/>
      <w:marRight w:val="0"/>
      <w:marTop w:val="0"/>
      <w:marBottom w:val="0"/>
      <w:divBdr>
        <w:top w:val="none" w:sz="0" w:space="0" w:color="auto"/>
        <w:left w:val="none" w:sz="0" w:space="0" w:color="auto"/>
        <w:bottom w:val="none" w:sz="0" w:space="0" w:color="auto"/>
        <w:right w:val="none" w:sz="0" w:space="0" w:color="auto"/>
      </w:divBdr>
    </w:div>
    <w:div w:id="669020587">
      <w:bodyDiv w:val="1"/>
      <w:marLeft w:val="0"/>
      <w:marRight w:val="0"/>
      <w:marTop w:val="0"/>
      <w:marBottom w:val="0"/>
      <w:divBdr>
        <w:top w:val="none" w:sz="0" w:space="0" w:color="auto"/>
        <w:left w:val="none" w:sz="0" w:space="0" w:color="auto"/>
        <w:bottom w:val="none" w:sz="0" w:space="0" w:color="auto"/>
        <w:right w:val="none" w:sz="0" w:space="0" w:color="auto"/>
      </w:divBdr>
    </w:div>
    <w:div w:id="757752436">
      <w:bodyDiv w:val="1"/>
      <w:marLeft w:val="0"/>
      <w:marRight w:val="0"/>
      <w:marTop w:val="0"/>
      <w:marBottom w:val="0"/>
      <w:divBdr>
        <w:top w:val="none" w:sz="0" w:space="0" w:color="auto"/>
        <w:left w:val="none" w:sz="0" w:space="0" w:color="auto"/>
        <w:bottom w:val="none" w:sz="0" w:space="0" w:color="auto"/>
        <w:right w:val="none" w:sz="0" w:space="0" w:color="auto"/>
      </w:divBdr>
    </w:div>
    <w:div w:id="822283727">
      <w:bodyDiv w:val="1"/>
      <w:marLeft w:val="0"/>
      <w:marRight w:val="0"/>
      <w:marTop w:val="0"/>
      <w:marBottom w:val="0"/>
      <w:divBdr>
        <w:top w:val="none" w:sz="0" w:space="0" w:color="auto"/>
        <w:left w:val="none" w:sz="0" w:space="0" w:color="auto"/>
        <w:bottom w:val="none" w:sz="0" w:space="0" w:color="auto"/>
        <w:right w:val="none" w:sz="0" w:space="0" w:color="auto"/>
      </w:divBdr>
    </w:div>
    <w:div w:id="936791262">
      <w:bodyDiv w:val="1"/>
      <w:marLeft w:val="0"/>
      <w:marRight w:val="0"/>
      <w:marTop w:val="0"/>
      <w:marBottom w:val="0"/>
      <w:divBdr>
        <w:top w:val="none" w:sz="0" w:space="0" w:color="auto"/>
        <w:left w:val="none" w:sz="0" w:space="0" w:color="auto"/>
        <w:bottom w:val="none" w:sz="0" w:space="0" w:color="auto"/>
        <w:right w:val="none" w:sz="0" w:space="0" w:color="auto"/>
      </w:divBdr>
      <w:divsChild>
        <w:div w:id="1599361461">
          <w:marLeft w:val="0"/>
          <w:marRight w:val="0"/>
          <w:marTop w:val="0"/>
          <w:marBottom w:val="0"/>
          <w:divBdr>
            <w:top w:val="none" w:sz="0" w:space="0" w:color="auto"/>
            <w:left w:val="none" w:sz="0" w:space="0" w:color="auto"/>
            <w:bottom w:val="none" w:sz="0" w:space="0" w:color="auto"/>
            <w:right w:val="none" w:sz="0" w:space="0" w:color="auto"/>
          </w:divBdr>
          <w:divsChild>
            <w:div w:id="466819660">
              <w:marLeft w:val="0"/>
              <w:marRight w:val="0"/>
              <w:marTop w:val="0"/>
              <w:marBottom w:val="0"/>
              <w:divBdr>
                <w:top w:val="none" w:sz="0" w:space="0" w:color="auto"/>
                <w:left w:val="none" w:sz="0" w:space="0" w:color="auto"/>
                <w:bottom w:val="none" w:sz="0" w:space="0" w:color="auto"/>
                <w:right w:val="none" w:sz="0" w:space="0" w:color="auto"/>
              </w:divBdr>
              <w:divsChild>
                <w:div w:id="89955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577335">
      <w:bodyDiv w:val="1"/>
      <w:marLeft w:val="0"/>
      <w:marRight w:val="0"/>
      <w:marTop w:val="0"/>
      <w:marBottom w:val="0"/>
      <w:divBdr>
        <w:top w:val="none" w:sz="0" w:space="0" w:color="auto"/>
        <w:left w:val="none" w:sz="0" w:space="0" w:color="auto"/>
        <w:bottom w:val="none" w:sz="0" w:space="0" w:color="auto"/>
        <w:right w:val="none" w:sz="0" w:space="0" w:color="auto"/>
      </w:divBdr>
      <w:divsChild>
        <w:div w:id="1705399197">
          <w:marLeft w:val="0"/>
          <w:marRight w:val="0"/>
          <w:marTop w:val="0"/>
          <w:marBottom w:val="0"/>
          <w:divBdr>
            <w:top w:val="none" w:sz="0" w:space="0" w:color="auto"/>
            <w:left w:val="none" w:sz="0" w:space="0" w:color="auto"/>
            <w:bottom w:val="none" w:sz="0" w:space="0" w:color="auto"/>
            <w:right w:val="none" w:sz="0" w:space="0" w:color="auto"/>
          </w:divBdr>
          <w:divsChild>
            <w:div w:id="442655200">
              <w:marLeft w:val="0"/>
              <w:marRight w:val="0"/>
              <w:marTop w:val="0"/>
              <w:marBottom w:val="0"/>
              <w:divBdr>
                <w:top w:val="none" w:sz="0" w:space="0" w:color="auto"/>
                <w:left w:val="none" w:sz="0" w:space="0" w:color="auto"/>
                <w:bottom w:val="none" w:sz="0" w:space="0" w:color="auto"/>
                <w:right w:val="none" w:sz="0" w:space="0" w:color="auto"/>
              </w:divBdr>
              <w:divsChild>
                <w:div w:id="671107461">
                  <w:marLeft w:val="0"/>
                  <w:marRight w:val="0"/>
                  <w:marTop w:val="0"/>
                  <w:marBottom w:val="0"/>
                  <w:divBdr>
                    <w:top w:val="none" w:sz="0" w:space="0" w:color="auto"/>
                    <w:left w:val="none" w:sz="0" w:space="0" w:color="auto"/>
                    <w:bottom w:val="none" w:sz="0" w:space="0" w:color="auto"/>
                    <w:right w:val="none" w:sz="0" w:space="0" w:color="auto"/>
                  </w:divBdr>
                  <w:divsChild>
                    <w:div w:id="238948501">
                      <w:marLeft w:val="0"/>
                      <w:marRight w:val="0"/>
                      <w:marTop w:val="0"/>
                      <w:marBottom w:val="0"/>
                      <w:divBdr>
                        <w:top w:val="none" w:sz="0" w:space="0" w:color="auto"/>
                        <w:left w:val="none" w:sz="0" w:space="0" w:color="auto"/>
                        <w:bottom w:val="none" w:sz="0" w:space="0" w:color="auto"/>
                        <w:right w:val="none" w:sz="0" w:space="0" w:color="auto"/>
                      </w:divBdr>
                      <w:divsChild>
                        <w:div w:id="294456198">
                          <w:marLeft w:val="0"/>
                          <w:marRight w:val="0"/>
                          <w:marTop w:val="0"/>
                          <w:marBottom w:val="0"/>
                          <w:divBdr>
                            <w:top w:val="none" w:sz="0" w:space="0" w:color="auto"/>
                            <w:left w:val="none" w:sz="0" w:space="0" w:color="auto"/>
                            <w:bottom w:val="none" w:sz="0" w:space="0" w:color="auto"/>
                            <w:right w:val="none" w:sz="0" w:space="0" w:color="auto"/>
                          </w:divBdr>
                          <w:divsChild>
                            <w:div w:id="1462764948">
                              <w:marLeft w:val="0"/>
                              <w:marRight w:val="0"/>
                              <w:marTop w:val="0"/>
                              <w:marBottom w:val="0"/>
                              <w:divBdr>
                                <w:top w:val="none" w:sz="0" w:space="0" w:color="auto"/>
                                <w:left w:val="none" w:sz="0" w:space="0" w:color="auto"/>
                                <w:bottom w:val="none" w:sz="0" w:space="0" w:color="auto"/>
                                <w:right w:val="none" w:sz="0" w:space="0" w:color="auto"/>
                              </w:divBdr>
                              <w:divsChild>
                                <w:div w:id="1951013149">
                                  <w:marLeft w:val="0"/>
                                  <w:marRight w:val="0"/>
                                  <w:marTop w:val="0"/>
                                  <w:marBottom w:val="0"/>
                                  <w:divBdr>
                                    <w:top w:val="none" w:sz="0" w:space="0" w:color="auto"/>
                                    <w:left w:val="none" w:sz="0" w:space="0" w:color="auto"/>
                                    <w:bottom w:val="none" w:sz="0" w:space="0" w:color="auto"/>
                                    <w:right w:val="none" w:sz="0" w:space="0" w:color="auto"/>
                                  </w:divBdr>
                                </w:div>
                                <w:div w:id="182281138">
                                  <w:marLeft w:val="0"/>
                                  <w:marRight w:val="0"/>
                                  <w:marTop w:val="0"/>
                                  <w:marBottom w:val="0"/>
                                  <w:divBdr>
                                    <w:top w:val="none" w:sz="0" w:space="0" w:color="auto"/>
                                    <w:left w:val="none" w:sz="0" w:space="0" w:color="auto"/>
                                    <w:bottom w:val="none" w:sz="0" w:space="0" w:color="auto"/>
                                    <w:right w:val="none" w:sz="0" w:space="0" w:color="auto"/>
                                  </w:divBdr>
                                </w:div>
                                <w:div w:id="1361976768">
                                  <w:marLeft w:val="0"/>
                                  <w:marRight w:val="0"/>
                                  <w:marTop w:val="0"/>
                                  <w:marBottom w:val="0"/>
                                  <w:divBdr>
                                    <w:top w:val="none" w:sz="0" w:space="0" w:color="auto"/>
                                    <w:left w:val="none" w:sz="0" w:space="0" w:color="auto"/>
                                    <w:bottom w:val="none" w:sz="0" w:space="0" w:color="auto"/>
                                    <w:right w:val="none" w:sz="0" w:space="0" w:color="auto"/>
                                  </w:divBdr>
                                </w:div>
                                <w:div w:id="1697149066">
                                  <w:marLeft w:val="0"/>
                                  <w:marRight w:val="0"/>
                                  <w:marTop w:val="0"/>
                                  <w:marBottom w:val="0"/>
                                  <w:divBdr>
                                    <w:top w:val="none" w:sz="0" w:space="0" w:color="auto"/>
                                    <w:left w:val="none" w:sz="0" w:space="0" w:color="auto"/>
                                    <w:bottom w:val="none" w:sz="0" w:space="0" w:color="auto"/>
                                    <w:right w:val="none" w:sz="0" w:space="0" w:color="auto"/>
                                  </w:divBdr>
                                </w:div>
                                <w:div w:id="2106148635">
                                  <w:marLeft w:val="0"/>
                                  <w:marRight w:val="0"/>
                                  <w:marTop w:val="0"/>
                                  <w:marBottom w:val="0"/>
                                  <w:divBdr>
                                    <w:top w:val="none" w:sz="0" w:space="0" w:color="auto"/>
                                    <w:left w:val="none" w:sz="0" w:space="0" w:color="auto"/>
                                    <w:bottom w:val="none" w:sz="0" w:space="0" w:color="auto"/>
                                    <w:right w:val="none" w:sz="0" w:space="0" w:color="auto"/>
                                  </w:divBdr>
                                </w:div>
                                <w:div w:id="1869682742">
                                  <w:marLeft w:val="0"/>
                                  <w:marRight w:val="0"/>
                                  <w:marTop w:val="0"/>
                                  <w:marBottom w:val="0"/>
                                  <w:divBdr>
                                    <w:top w:val="none" w:sz="0" w:space="0" w:color="auto"/>
                                    <w:left w:val="none" w:sz="0" w:space="0" w:color="auto"/>
                                    <w:bottom w:val="none" w:sz="0" w:space="0" w:color="auto"/>
                                    <w:right w:val="none" w:sz="0" w:space="0" w:color="auto"/>
                                  </w:divBdr>
                                </w:div>
                                <w:div w:id="1850439448">
                                  <w:marLeft w:val="0"/>
                                  <w:marRight w:val="0"/>
                                  <w:marTop w:val="0"/>
                                  <w:marBottom w:val="0"/>
                                  <w:divBdr>
                                    <w:top w:val="none" w:sz="0" w:space="0" w:color="auto"/>
                                    <w:left w:val="none" w:sz="0" w:space="0" w:color="auto"/>
                                    <w:bottom w:val="none" w:sz="0" w:space="0" w:color="auto"/>
                                    <w:right w:val="none" w:sz="0" w:space="0" w:color="auto"/>
                                  </w:divBdr>
                                </w:div>
                                <w:div w:id="67268215">
                                  <w:marLeft w:val="0"/>
                                  <w:marRight w:val="0"/>
                                  <w:marTop w:val="0"/>
                                  <w:marBottom w:val="0"/>
                                  <w:divBdr>
                                    <w:top w:val="none" w:sz="0" w:space="0" w:color="auto"/>
                                    <w:left w:val="none" w:sz="0" w:space="0" w:color="auto"/>
                                    <w:bottom w:val="none" w:sz="0" w:space="0" w:color="auto"/>
                                    <w:right w:val="none" w:sz="0" w:space="0" w:color="auto"/>
                                  </w:divBdr>
                                </w:div>
                                <w:div w:id="7421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725466">
          <w:marLeft w:val="0"/>
          <w:marRight w:val="0"/>
          <w:marTop w:val="0"/>
          <w:marBottom w:val="0"/>
          <w:divBdr>
            <w:top w:val="none" w:sz="0" w:space="0" w:color="auto"/>
            <w:left w:val="none" w:sz="0" w:space="0" w:color="auto"/>
            <w:bottom w:val="none" w:sz="0" w:space="0" w:color="auto"/>
            <w:right w:val="none" w:sz="0" w:space="0" w:color="auto"/>
          </w:divBdr>
          <w:divsChild>
            <w:div w:id="107115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064864">
      <w:bodyDiv w:val="1"/>
      <w:marLeft w:val="0"/>
      <w:marRight w:val="0"/>
      <w:marTop w:val="0"/>
      <w:marBottom w:val="0"/>
      <w:divBdr>
        <w:top w:val="none" w:sz="0" w:space="0" w:color="auto"/>
        <w:left w:val="none" w:sz="0" w:space="0" w:color="auto"/>
        <w:bottom w:val="none" w:sz="0" w:space="0" w:color="auto"/>
        <w:right w:val="none" w:sz="0" w:space="0" w:color="auto"/>
      </w:divBdr>
      <w:divsChild>
        <w:div w:id="1716195484">
          <w:marLeft w:val="0"/>
          <w:marRight w:val="0"/>
          <w:marTop w:val="0"/>
          <w:marBottom w:val="0"/>
          <w:divBdr>
            <w:top w:val="none" w:sz="0" w:space="0" w:color="auto"/>
            <w:left w:val="none" w:sz="0" w:space="0" w:color="auto"/>
            <w:bottom w:val="none" w:sz="0" w:space="0" w:color="auto"/>
            <w:right w:val="none" w:sz="0" w:space="0" w:color="auto"/>
          </w:divBdr>
          <w:divsChild>
            <w:div w:id="1703361740">
              <w:marLeft w:val="0"/>
              <w:marRight w:val="0"/>
              <w:marTop w:val="0"/>
              <w:marBottom w:val="0"/>
              <w:divBdr>
                <w:top w:val="none" w:sz="0" w:space="0" w:color="auto"/>
                <w:left w:val="none" w:sz="0" w:space="0" w:color="auto"/>
                <w:bottom w:val="none" w:sz="0" w:space="0" w:color="auto"/>
                <w:right w:val="none" w:sz="0" w:space="0" w:color="auto"/>
              </w:divBdr>
              <w:divsChild>
                <w:div w:id="18062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702212">
      <w:bodyDiv w:val="1"/>
      <w:marLeft w:val="0"/>
      <w:marRight w:val="0"/>
      <w:marTop w:val="0"/>
      <w:marBottom w:val="0"/>
      <w:divBdr>
        <w:top w:val="none" w:sz="0" w:space="0" w:color="auto"/>
        <w:left w:val="none" w:sz="0" w:space="0" w:color="auto"/>
        <w:bottom w:val="none" w:sz="0" w:space="0" w:color="auto"/>
        <w:right w:val="none" w:sz="0" w:space="0" w:color="auto"/>
      </w:divBdr>
    </w:div>
    <w:div w:id="1479762337">
      <w:bodyDiv w:val="1"/>
      <w:marLeft w:val="0"/>
      <w:marRight w:val="0"/>
      <w:marTop w:val="0"/>
      <w:marBottom w:val="0"/>
      <w:divBdr>
        <w:top w:val="none" w:sz="0" w:space="0" w:color="auto"/>
        <w:left w:val="none" w:sz="0" w:space="0" w:color="auto"/>
        <w:bottom w:val="none" w:sz="0" w:space="0" w:color="auto"/>
        <w:right w:val="none" w:sz="0" w:space="0" w:color="auto"/>
      </w:divBdr>
    </w:div>
    <w:div w:id="1486320518">
      <w:bodyDiv w:val="1"/>
      <w:marLeft w:val="0"/>
      <w:marRight w:val="0"/>
      <w:marTop w:val="0"/>
      <w:marBottom w:val="0"/>
      <w:divBdr>
        <w:top w:val="none" w:sz="0" w:space="0" w:color="auto"/>
        <w:left w:val="none" w:sz="0" w:space="0" w:color="auto"/>
        <w:bottom w:val="none" w:sz="0" w:space="0" w:color="auto"/>
        <w:right w:val="none" w:sz="0" w:space="0" w:color="auto"/>
      </w:divBdr>
      <w:divsChild>
        <w:div w:id="76099473">
          <w:marLeft w:val="0"/>
          <w:marRight w:val="0"/>
          <w:marTop w:val="0"/>
          <w:marBottom w:val="0"/>
          <w:divBdr>
            <w:top w:val="none" w:sz="0" w:space="0" w:color="auto"/>
            <w:left w:val="none" w:sz="0" w:space="0" w:color="auto"/>
            <w:bottom w:val="none" w:sz="0" w:space="0" w:color="auto"/>
            <w:right w:val="none" w:sz="0" w:space="0" w:color="auto"/>
          </w:divBdr>
          <w:divsChild>
            <w:div w:id="1440032347">
              <w:marLeft w:val="0"/>
              <w:marRight w:val="0"/>
              <w:marTop w:val="0"/>
              <w:marBottom w:val="0"/>
              <w:divBdr>
                <w:top w:val="none" w:sz="0" w:space="0" w:color="auto"/>
                <w:left w:val="none" w:sz="0" w:space="0" w:color="auto"/>
                <w:bottom w:val="none" w:sz="0" w:space="0" w:color="auto"/>
                <w:right w:val="none" w:sz="0" w:space="0" w:color="auto"/>
              </w:divBdr>
              <w:divsChild>
                <w:div w:id="16174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100399">
      <w:bodyDiv w:val="1"/>
      <w:marLeft w:val="0"/>
      <w:marRight w:val="0"/>
      <w:marTop w:val="0"/>
      <w:marBottom w:val="0"/>
      <w:divBdr>
        <w:top w:val="none" w:sz="0" w:space="0" w:color="auto"/>
        <w:left w:val="none" w:sz="0" w:space="0" w:color="auto"/>
        <w:bottom w:val="none" w:sz="0" w:space="0" w:color="auto"/>
        <w:right w:val="none" w:sz="0" w:space="0" w:color="auto"/>
      </w:divBdr>
      <w:divsChild>
        <w:div w:id="1529295404">
          <w:marLeft w:val="0"/>
          <w:marRight w:val="0"/>
          <w:marTop w:val="0"/>
          <w:marBottom w:val="0"/>
          <w:divBdr>
            <w:top w:val="none" w:sz="0" w:space="0" w:color="auto"/>
            <w:left w:val="none" w:sz="0" w:space="0" w:color="auto"/>
            <w:bottom w:val="none" w:sz="0" w:space="0" w:color="auto"/>
            <w:right w:val="none" w:sz="0" w:space="0" w:color="auto"/>
          </w:divBdr>
          <w:divsChild>
            <w:div w:id="1801653194">
              <w:marLeft w:val="0"/>
              <w:marRight w:val="0"/>
              <w:marTop w:val="0"/>
              <w:marBottom w:val="0"/>
              <w:divBdr>
                <w:top w:val="none" w:sz="0" w:space="0" w:color="auto"/>
                <w:left w:val="none" w:sz="0" w:space="0" w:color="auto"/>
                <w:bottom w:val="none" w:sz="0" w:space="0" w:color="auto"/>
                <w:right w:val="none" w:sz="0" w:space="0" w:color="auto"/>
              </w:divBdr>
              <w:divsChild>
                <w:div w:id="1973556211">
                  <w:marLeft w:val="0"/>
                  <w:marRight w:val="0"/>
                  <w:marTop w:val="0"/>
                  <w:marBottom w:val="0"/>
                  <w:divBdr>
                    <w:top w:val="none" w:sz="0" w:space="0" w:color="auto"/>
                    <w:left w:val="none" w:sz="0" w:space="0" w:color="auto"/>
                    <w:bottom w:val="none" w:sz="0" w:space="0" w:color="auto"/>
                    <w:right w:val="none" w:sz="0" w:space="0" w:color="auto"/>
                  </w:divBdr>
                  <w:divsChild>
                    <w:div w:id="39578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954677">
      <w:marLeft w:val="0"/>
      <w:marRight w:val="0"/>
      <w:marTop w:val="0"/>
      <w:marBottom w:val="0"/>
      <w:divBdr>
        <w:top w:val="none" w:sz="0" w:space="0" w:color="auto"/>
        <w:left w:val="none" w:sz="0" w:space="0" w:color="auto"/>
        <w:bottom w:val="none" w:sz="0" w:space="0" w:color="auto"/>
        <w:right w:val="none" w:sz="0" w:space="0" w:color="auto"/>
      </w:divBdr>
    </w:div>
    <w:div w:id="1642879116">
      <w:bodyDiv w:val="1"/>
      <w:marLeft w:val="0"/>
      <w:marRight w:val="0"/>
      <w:marTop w:val="0"/>
      <w:marBottom w:val="0"/>
      <w:divBdr>
        <w:top w:val="none" w:sz="0" w:space="0" w:color="auto"/>
        <w:left w:val="none" w:sz="0" w:space="0" w:color="auto"/>
        <w:bottom w:val="none" w:sz="0" w:space="0" w:color="auto"/>
        <w:right w:val="none" w:sz="0" w:space="0" w:color="auto"/>
      </w:divBdr>
    </w:div>
    <w:div w:id="1672642500">
      <w:bodyDiv w:val="1"/>
      <w:marLeft w:val="0"/>
      <w:marRight w:val="0"/>
      <w:marTop w:val="0"/>
      <w:marBottom w:val="0"/>
      <w:divBdr>
        <w:top w:val="none" w:sz="0" w:space="0" w:color="auto"/>
        <w:left w:val="none" w:sz="0" w:space="0" w:color="auto"/>
        <w:bottom w:val="none" w:sz="0" w:space="0" w:color="auto"/>
        <w:right w:val="none" w:sz="0" w:space="0" w:color="auto"/>
      </w:divBdr>
    </w:div>
    <w:div w:id="1711302314">
      <w:bodyDiv w:val="1"/>
      <w:marLeft w:val="0"/>
      <w:marRight w:val="0"/>
      <w:marTop w:val="0"/>
      <w:marBottom w:val="0"/>
      <w:divBdr>
        <w:top w:val="none" w:sz="0" w:space="0" w:color="auto"/>
        <w:left w:val="none" w:sz="0" w:space="0" w:color="auto"/>
        <w:bottom w:val="none" w:sz="0" w:space="0" w:color="auto"/>
        <w:right w:val="none" w:sz="0" w:space="0" w:color="auto"/>
      </w:divBdr>
    </w:div>
    <w:div w:id="1742753290">
      <w:bodyDiv w:val="1"/>
      <w:marLeft w:val="0"/>
      <w:marRight w:val="0"/>
      <w:marTop w:val="0"/>
      <w:marBottom w:val="0"/>
      <w:divBdr>
        <w:top w:val="none" w:sz="0" w:space="0" w:color="auto"/>
        <w:left w:val="none" w:sz="0" w:space="0" w:color="auto"/>
        <w:bottom w:val="none" w:sz="0" w:space="0" w:color="auto"/>
        <w:right w:val="none" w:sz="0" w:space="0" w:color="auto"/>
      </w:divBdr>
    </w:div>
    <w:div w:id="1772626937">
      <w:bodyDiv w:val="1"/>
      <w:marLeft w:val="0"/>
      <w:marRight w:val="0"/>
      <w:marTop w:val="0"/>
      <w:marBottom w:val="0"/>
      <w:divBdr>
        <w:top w:val="none" w:sz="0" w:space="0" w:color="auto"/>
        <w:left w:val="none" w:sz="0" w:space="0" w:color="auto"/>
        <w:bottom w:val="none" w:sz="0" w:space="0" w:color="auto"/>
        <w:right w:val="none" w:sz="0" w:space="0" w:color="auto"/>
      </w:divBdr>
    </w:div>
    <w:div w:id="1812598108">
      <w:bodyDiv w:val="1"/>
      <w:marLeft w:val="0"/>
      <w:marRight w:val="0"/>
      <w:marTop w:val="0"/>
      <w:marBottom w:val="0"/>
      <w:divBdr>
        <w:top w:val="none" w:sz="0" w:space="0" w:color="auto"/>
        <w:left w:val="none" w:sz="0" w:space="0" w:color="auto"/>
        <w:bottom w:val="none" w:sz="0" w:space="0" w:color="auto"/>
        <w:right w:val="none" w:sz="0" w:space="0" w:color="auto"/>
      </w:divBdr>
    </w:div>
    <w:div w:id="1830442245">
      <w:bodyDiv w:val="1"/>
      <w:marLeft w:val="0"/>
      <w:marRight w:val="0"/>
      <w:marTop w:val="0"/>
      <w:marBottom w:val="0"/>
      <w:divBdr>
        <w:top w:val="none" w:sz="0" w:space="0" w:color="auto"/>
        <w:left w:val="none" w:sz="0" w:space="0" w:color="auto"/>
        <w:bottom w:val="none" w:sz="0" w:space="0" w:color="auto"/>
        <w:right w:val="none" w:sz="0" w:space="0" w:color="auto"/>
      </w:divBdr>
      <w:divsChild>
        <w:div w:id="2074113775">
          <w:marLeft w:val="0"/>
          <w:marRight w:val="0"/>
          <w:marTop w:val="0"/>
          <w:marBottom w:val="0"/>
          <w:divBdr>
            <w:top w:val="none" w:sz="0" w:space="0" w:color="auto"/>
            <w:left w:val="none" w:sz="0" w:space="0" w:color="auto"/>
            <w:bottom w:val="none" w:sz="0" w:space="0" w:color="auto"/>
            <w:right w:val="none" w:sz="0" w:space="0" w:color="auto"/>
          </w:divBdr>
        </w:div>
        <w:div w:id="1478375640">
          <w:marLeft w:val="0"/>
          <w:marRight w:val="0"/>
          <w:marTop w:val="0"/>
          <w:marBottom w:val="0"/>
          <w:divBdr>
            <w:top w:val="none" w:sz="0" w:space="0" w:color="auto"/>
            <w:left w:val="none" w:sz="0" w:space="0" w:color="auto"/>
            <w:bottom w:val="none" w:sz="0" w:space="0" w:color="auto"/>
            <w:right w:val="none" w:sz="0" w:space="0" w:color="auto"/>
          </w:divBdr>
        </w:div>
        <w:div w:id="1132359916">
          <w:marLeft w:val="0"/>
          <w:marRight w:val="0"/>
          <w:marTop w:val="0"/>
          <w:marBottom w:val="0"/>
          <w:divBdr>
            <w:top w:val="none" w:sz="0" w:space="0" w:color="auto"/>
            <w:left w:val="none" w:sz="0" w:space="0" w:color="auto"/>
            <w:bottom w:val="none" w:sz="0" w:space="0" w:color="auto"/>
            <w:right w:val="none" w:sz="0" w:space="0" w:color="auto"/>
          </w:divBdr>
        </w:div>
        <w:div w:id="830877146">
          <w:marLeft w:val="0"/>
          <w:marRight w:val="0"/>
          <w:marTop w:val="0"/>
          <w:marBottom w:val="0"/>
          <w:divBdr>
            <w:top w:val="none" w:sz="0" w:space="0" w:color="auto"/>
            <w:left w:val="none" w:sz="0" w:space="0" w:color="auto"/>
            <w:bottom w:val="none" w:sz="0" w:space="0" w:color="auto"/>
            <w:right w:val="none" w:sz="0" w:space="0" w:color="auto"/>
          </w:divBdr>
        </w:div>
        <w:div w:id="508955428">
          <w:marLeft w:val="0"/>
          <w:marRight w:val="0"/>
          <w:marTop w:val="0"/>
          <w:marBottom w:val="0"/>
          <w:divBdr>
            <w:top w:val="none" w:sz="0" w:space="0" w:color="auto"/>
            <w:left w:val="none" w:sz="0" w:space="0" w:color="auto"/>
            <w:bottom w:val="none" w:sz="0" w:space="0" w:color="auto"/>
            <w:right w:val="none" w:sz="0" w:space="0" w:color="auto"/>
          </w:divBdr>
        </w:div>
        <w:div w:id="1744791562">
          <w:marLeft w:val="0"/>
          <w:marRight w:val="0"/>
          <w:marTop w:val="0"/>
          <w:marBottom w:val="0"/>
          <w:divBdr>
            <w:top w:val="none" w:sz="0" w:space="0" w:color="auto"/>
            <w:left w:val="none" w:sz="0" w:space="0" w:color="auto"/>
            <w:bottom w:val="none" w:sz="0" w:space="0" w:color="auto"/>
            <w:right w:val="none" w:sz="0" w:space="0" w:color="auto"/>
          </w:divBdr>
        </w:div>
        <w:div w:id="1740326668">
          <w:marLeft w:val="0"/>
          <w:marRight w:val="0"/>
          <w:marTop w:val="0"/>
          <w:marBottom w:val="0"/>
          <w:divBdr>
            <w:top w:val="none" w:sz="0" w:space="0" w:color="auto"/>
            <w:left w:val="none" w:sz="0" w:space="0" w:color="auto"/>
            <w:bottom w:val="none" w:sz="0" w:space="0" w:color="auto"/>
            <w:right w:val="none" w:sz="0" w:space="0" w:color="auto"/>
          </w:divBdr>
        </w:div>
        <w:div w:id="745763516">
          <w:marLeft w:val="0"/>
          <w:marRight w:val="0"/>
          <w:marTop w:val="0"/>
          <w:marBottom w:val="0"/>
          <w:divBdr>
            <w:top w:val="none" w:sz="0" w:space="0" w:color="auto"/>
            <w:left w:val="none" w:sz="0" w:space="0" w:color="auto"/>
            <w:bottom w:val="none" w:sz="0" w:space="0" w:color="auto"/>
            <w:right w:val="none" w:sz="0" w:space="0" w:color="auto"/>
          </w:divBdr>
        </w:div>
        <w:div w:id="1259830607">
          <w:marLeft w:val="0"/>
          <w:marRight w:val="0"/>
          <w:marTop w:val="0"/>
          <w:marBottom w:val="0"/>
          <w:divBdr>
            <w:top w:val="none" w:sz="0" w:space="0" w:color="auto"/>
            <w:left w:val="none" w:sz="0" w:space="0" w:color="auto"/>
            <w:bottom w:val="none" w:sz="0" w:space="0" w:color="auto"/>
            <w:right w:val="none" w:sz="0" w:space="0" w:color="auto"/>
          </w:divBdr>
        </w:div>
      </w:divsChild>
    </w:div>
    <w:div w:id="1863132545">
      <w:bodyDiv w:val="1"/>
      <w:marLeft w:val="0"/>
      <w:marRight w:val="0"/>
      <w:marTop w:val="0"/>
      <w:marBottom w:val="0"/>
      <w:divBdr>
        <w:top w:val="none" w:sz="0" w:space="0" w:color="auto"/>
        <w:left w:val="none" w:sz="0" w:space="0" w:color="auto"/>
        <w:bottom w:val="none" w:sz="0" w:space="0" w:color="auto"/>
        <w:right w:val="none" w:sz="0" w:space="0" w:color="auto"/>
      </w:divBdr>
      <w:divsChild>
        <w:div w:id="1137986681">
          <w:marLeft w:val="0"/>
          <w:marRight w:val="0"/>
          <w:marTop w:val="0"/>
          <w:marBottom w:val="0"/>
          <w:divBdr>
            <w:top w:val="none" w:sz="0" w:space="0" w:color="auto"/>
            <w:left w:val="none" w:sz="0" w:space="0" w:color="auto"/>
            <w:bottom w:val="none" w:sz="0" w:space="0" w:color="auto"/>
            <w:right w:val="none" w:sz="0" w:space="0" w:color="auto"/>
          </w:divBdr>
          <w:divsChild>
            <w:div w:id="81536898">
              <w:marLeft w:val="0"/>
              <w:marRight w:val="0"/>
              <w:marTop w:val="0"/>
              <w:marBottom w:val="0"/>
              <w:divBdr>
                <w:top w:val="none" w:sz="0" w:space="0" w:color="auto"/>
                <w:left w:val="none" w:sz="0" w:space="0" w:color="auto"/>
                <w:bottom w:val="none" w:sz="0" w:space="0" w:color="auto"/>
                <w:right w:val="none" w:sz="0" w:space="0" w:color="auto"/>
              </w:divBdr>
              <w:divsChild>
                <w:div w:id="1974211315">
                  <w:marLeft w:val="0"/>
                  <w:marRight w:val="0"/>
                  <w:marTop w:val="0"/>
                  <w:marBottom w:val="0"/>
                  <w:divBdr>
                    <w:top w:val="none" w:sz="0" w:space="0" w:color="auto"/>
                    <w:left w:val="none" w:sz="0" w:space="0" w:color="auto"/>
                    <w:bottom w:val="none" w:sz="0" w:space="0" w:color="auto"/>
                    <w:right w:val="none" w:sz="0" w:space="0" w:color="auto"/>
                  </w:divBdr>
                  <w:divsChild>
                    <w:div w:id="31642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671980">
      <w:bodyDiv w:val="1"/>
      <w:marLeft w:val="0"/>
      <w:marRight w:val="0"/>
      <w:marTop w:val="0"/>
      <w:marBottom w:val="0"/>
      <w:divBdr>
        <w:top w:val="none" w:sz="0" w:space="0" w:color="auto"/>
        <w:left w:val="none" w:sz="0" w:space="0" w:color="auto"/>
        <w:bottom w:val="none" w:sz="0" w:space="0" w:color="auto"/>
        <w:right w:val="none" w:sz="0" w:space="0" w:color="auto"/>
      </w:divBdr>
    </w:div>
    <w:div w:id="2012680955">
      <w:bodyDiv w:val="1"/>
      <w:marLeft w:val="0"/>
      <w:marRight w:val="0"/>
      <w:marTop w:val="0"/>
      <w:marBottom w:val="0"/>
      <w:divBdr>
        <w:top w:val="none" w:sz="0" w:space="0" w:color="auto"/>
        <w:left w:val="none" w:sz="0" w:space="0" w:color="auto"/>
        <w:bottom w:val="none" w:sz="0" w:space="0" w:color="auto"/>
        <w:right w:val="none" w:sz="0" w:space="0" w:color="auto"/>
      </w:divBdr>
    </w:div>
    <w:div w:id="2018579561">
      <w:bodyDiv w:val="1"/>
      <w:marLeft w:val="0"/>
      <w:marRight w:val="0"/>
      <w:marTop w:val="0"/>
      <w:marBottom w:val="0"/>
      <w:divBdr>
        <w:top w:val="none" w:sz="0" w:space="0" w:color="auto"/>
        <w:left w:val="none" w:sz="0" w:space="0" w:color="auto"/>
        <w:bottom w:val="none" w:sz="0" w:space="0" w:color="auto"/>
        <w:right w:val="none" w:sz="0" w:space="0" w:color="auto"/>
      </w:divBdr>
    </w:div>
    <w:div w:id="2072389497">
      <w:bodyDiv w:val="1"/>
      <w:marLeft w:val="0"/>
      <w:marRight w:val="0"/>
      <w:marTop w:val="0"/>
      <w:marBottom w:val="0"/>
      <w:divBdr>
        <w:top w:val="none" w:sz="0" w:space="0" w:color="auto"/>
        <w:left w:val="none" w:sz="0" w:space="0" w:color="auto"/>
        <w:bottom w:val="none" w:sz="0" w:space="0" w:color="auto"/>
        <w:right w:val="none" w:sz="0" w:space="0" w:color="auto"/>
      </w:divBdr>
      <w:divsChild>
        <w:div w:id="1743941876">
          <w:marLeft w:val="0"/>
          <w:marRight w:val="0"/>
          <w:marTop w:val="0"/>
          <w:marBottom w:val="0"/>
          <w:divBdr>
            <w:top w:val="none" w:sz="0" w:space="0" w:color="auto"/>
            <w:left w:val="none" w:sz="0" w:space="0" w:color="auto"/>
            <w:bottom w:val="none" w:sz="0" w:space="0" w:color="auto"/>
            <w:right w:val="none" w:sz="0" w:space="0" w:color="auto"/>
          </w:divBdr>
          <w:divsChild>
            <w:div w:id="183567409">
              <w:marLeft w:val="0"/>
              <w:marRight w:val="0"/>
              <w:marTop w:val="0"/>
              <w:marBottom w:val="0"/>
              <w:divBdr>
                <w:top w:val="none" w:sz="0" w:space="0" w:color="auto"/>
                <w:left w:val="none" w:sz="0" w:space="0" w:color="auto"/>
                <w:bottom w:val="none" w:sz="0" w:space="0" w:color="auto"/>
                <w:right w:val="none" w:sz="0" w:space="0" w:color="auto"/>
              </w:divBdr>
              <w:divsChild>
                <w:div w:id="150793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035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slaskie.pl" TargetMode="External"/><Relationship Id="rId13" Type="http://schemas.openxmlformats.org/officeDocument/2006/relationships/hyperlink" Target="mailto:miasto@um.jastrzebie.p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odo.gov.pl/pl/p/kontak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p.slaskie.pl/urzad_marszalkowski/ksiazka-teleadresowa.html?address_book_level=278"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mailto:daneosobowe@slaskie.p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bip.slaskie.pl/" TargetMode="External"/><Relationship Id="rId14" Type="http://schemas.openxmlformats.org/officeDocument/2006/relationships/hyperlink" Target="mailto:iod@um.jastrzebie.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Motyw pakietu Office">
  <a:themeElements>
    <a:clrScheme name="Zielonożółty">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4BE60F-3C52-42AE-BCED-5EB934E40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60</Pages>
  <Words>15755</Words>
  <Characters>94535</Characters>
  <Application>Microsoft Office Word</Application>
  <DocSecurity>0</DocSecurity>
  <Lines>787</Lines>
  <Paragraphs>220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lpstr>
    </vt:vector>
  </TitlesOfParts>
  <Company>Hewlett-Packard</Company>
  <LinksUpToDate>false</LinksUpToDate>
  <CharactersWithSpaces>110070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jzawadzki</dc:creator>
  <cp:lastModifiedBy>Karolina</cp:lastModifiedBy>
  <cp:revision>15</cp:revision>
  <cp:lastPrinted>2022-03-01T12:25:00Z</cp:lastPrinted>
  <dcterms:created xsi:type="dcterms:W3CDTF">2025-09-17T10:48:00Z</dcterms:created>
  <dcterms:modified xsi:type="dcterms:W3CDTF">2025-11-18T14:53:00Z</dcterms:modified>
</cp:coreProperties>
</file>